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9A" w:rsidRDefault="00826F99" w:rsidP="00826F99">
      <w:pPr>
        <w:pStyle w:val="a3"/>
        <w:spacing w:before="71"/>
        <w:ind w:left="2108" w:right="2131"/>
        <w:jc w:val="center"/>
      </w:pPr>
      <w:r>
        <w:t xml:space="preserve">                    Показатели</w:t>
      </w:r>
      <w:r w:rsidR="00826FDA">
        <w:t xml:space="preserve">, методы сбора и обработка  </w:t>
      </w:r>
      <w:proofErr w:type="gramStart"/>
      <w:r w:rsidR="00826FDA">
        <w:t xml:space="preserve">информации </w:t>
      </w:r>
      <w:r>
        <w:rPr>
          <w:spacing w:val="1"/>
        </w:rPr>
        <w:t xml:space="preserve"> </w:t>
      </w:r>
      <w:r>
        <w:t>системы оценки подготовки обучающихся общеобразовательных организаций</w:t>
      </w:r>
      <w:proofErr w:type="gramEnd"/>
      <w:r>
        <w:rPr>
          <w:spacing w:val="-67"/>
        </w:rPr>
        <w:t xml:space="preserve"> </w:t>
      </w:r>
      <w:r>
        <w:t xml:space="preserve"> </w:t>
      </w:r>
    </w:p>
    <w:p w:rsidR="00826F99" w:rsidRDefault="001F79BC" w:rsidP="00826F99">
      <w:pPr>
        <w:pStyle w:val="a3"/>
        <w:spacing w:before="71"/>
        <w:ind w:left="2108" w:right="2131"/>
        <w:jc w:val="center"/>
        <w:rPr>
          <w:i/>
        </w:rPr>
      </w:pPr>
      <w:r>
        <w:t>МКУ «Управление образования МР «Дербентский район»</w:t>
      </w:r>
    </w:p>
    <w:p w:rsidR="003873B4" w:rsidRDefault="003873B4"/>
    <w:p w:rsidR="00826F99" w:rsidRDefault="00826F99"/>
    <w:tbl>
      <w:tblPr>
        <w:tblStyle w:val="TableNormal"/>
        <w:tblW w:w="12523" w:type="dxa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51"/>
        <w:gridCol w:w="2410"/>
        <w:gridCol w:w="4678"/>
        <w:gridCol w:w="2267"/>
      </w:tblGrid>
      <w:tr w:rsidR="00735871" w:rsidRPr="00040ECE" w:rsidTr="00735871">
        <w:trPr>
          <w:trHeight w:val="734"/>
        </w:trPr>
        <w:tc>
          <w:tcPr>
            <w:tcW w:w="617" w:type="dxa"/>
            <w:tcBorders>
              <w:bottom w:val="single" w:sz="4" w:space="0" w:color="auto"/>
            </w:tcBorders>
          </w:tcPr>
          <w:p w:rsidR="00735871" w:rsidRPr="00040ECE" w:rsidRDefault="00735871" w:rsidP="005337CF">
            <w:pPr>
              <w:pStyle w:val="TableParagraph"/>
              <w:ind w:left="225"/>
              <w:rPr>
                <w:b/>
                <w:sz w:val="28"/>
                <w:szCs w:val="28"/>
              </w:rPr>
            </w:pPr>
            <w:r w:rsidRPr="00040ECE">
              <w:rPr>
                <w:b/>
                <w:sz w:val="28"/>
                <w:szCs w:val="28"/>
              </w:rPr>
              <w:t>№</w:t>
            </w:r>
          </w:p>
          <w:p w:rsidR="00735871" w:rsidRPr="00040ECE" w:rsidRDefault="00735871" w:rsidP="005337CF">
            <w:pPr>
              <w:pStyle w:val="TableParagraph"/>
              <w:spacing w:before="40"/>
              <w:rPr>
                <w:b/>
                <w:sz w:val="28"/>
                <w:szCs w:val="28"/>
              </w:rPr>
            </w:pPr>
            <w:r w:rsidRPr="00040EC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:rsidR="00735871" w:rsidRPr="00040ECE" w:rsidRDefault="00735871" w:rsidP="007B3E29">
            <w:pPr>
              <w:pStyle w:val="TableParagraph"/>
              <w:ind w:left="283" w:right="28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40ECE"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  <w:p w:rsidR="00735871" w:rsidRPr="00040ECE" w:rsidRDefault="00735871" w:rsidP="007B3E29">
            <w:pPr>
              <w:pStyle w:val="TableParagraph"/>
              <w:spacing w:before="40"/>
              <w:ind w:left="697" w:right="284"/>
              <w:jc w:val="center"/>
              <w:rPr>
                <w:b/>
                <w:sz w:val="28"/>
                <w:szCs w:val="28"/>
              </w:rPr>
            </w:pPr>
            <w:proofErr w:type="spellStart"/>
            <w:r w:rsidRPr="00040ECE">
              <w:rPr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410" w:type="dxa"/>
          </w:tcPr>
          <w:p w:rsidR="00735871" w:rsidRDefault="00735871" w:rsidP="00FB4A51">
            <w:pPr>
              <w:pStyle w:val="TableParagraph"/>
              <w:ind w:left="142"/>
              <w:rPr>
                <w:lang w:val="ru-RU"/>
              </w:rPr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оценки</w:t>
            </w:r>
            <w:proofErr w:type="spellEnd"/>
          </w:p>
          <w:p w:rsidR="00735871" w:rsidRPr="00FB4A51" w:rsidRDefault="00735871" w:rsidP="00FB4A51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35871" w:rsidRDefault="00735871" w:rsidP="005337CF">
            <w:pPr>
              <w:pStyle w:val="TableParagraph"/>
              <w:ind w:left="770"/>
              <w:rPr>
                <w:lang w:val="ru-RU"/>
              </w:rPr>
            </w:pPr>
            <w:r w:rsidRPr="00826FDA">
              <w:rPr>
                <w:lang w:val="ru-RU"/>
              </w:rPr>
              <w:t>Расчетная формула</w:t>
            </w:r>
          </w:p>
          <w:p w:rsidR="00735871" w:rsidRPr="00FB4A51" w:rsidRDefault="00735871" w:rsidP="005337CF">
            <w:pPr>
              <w:pStyle w:val="TableParagraph"/>
              <w:ind w:left="770"/>
              <w:rPr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(метод сбора и обработки информации)</w:t>
            </w:r>
          </w:p>
        </w:tc>
        <w:tc>
          <w:tcPr>
            <w:tcW w:w="2267" w:type="dxa"/>
          </w:tcPr>
          <w:p w:rsidR="00735871" w:rsidRPr="00040ECE" w:rsidRDefault="00735871" w:rsidP="005337CF">
            <w:pPr>
              <w:pStyle w:val="TableParagraph"/>
              <w:ind w:left="770"/>
              <w:rPr>
                <w:b/>
                <w:sz w:val="28"/>
                <w:szCs w:val="28"/>
              </w:rPr>
            </w:pPr>
            <w:proofErr w:type="spellStart"/>
            <w:r w:rsidRPr="00040ECE">
              <w:rPr>
                <w:b/>
                <w:sz w:val="28"/>
                <w:szCs w:val="28"/>
              </w:rPr>
              <w:t>Единица</w:t>
            </w:r>
            <w:proofErr w:type="spellEnd"/>
          </w:p>
          <w:p w:rsidR="00735871" w:rsidRPr="00040ECE" w:rsidRDefault="00735871" w:rsidP="005337CF">
            <w:pPr>
              <w:pStyle w:val="TableParagraph"/>
              <w:spacing w:before="40"/>
              <w:ind w:left="655"/>
              <w:rPr>
                <w:b/>
                <w:sz w:val="28"/>
                <w:szCs w:val="28"/>
              </w:rPr>
            </w:pPr>
            <w:proofErr w:type="spellStart"/>
            <w:r w:rsidRPr="00040ECE">
              <w:rPr>
                <w:b/>
                <w:sz w:val="28"/>
                <w:szCs w:val="28"/>
              </w:rPr>
              <w:t>измерения</w:t>
            </w:r>
            <w:proofErr w:type="spellEnd"/>
          </w:p>
        </w:tc>
      </w:tr>
      <w:tr w:rsidR="00735871" w:rsidRPr="00040ECE" w:rsidTr="00735871">
        <w:trPr>
          <w:trHeight w:val="110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735871" w:rsidRPr="00040ECE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735871" w:rsidRPr="00040ECE" w:rsidRDefault="00735871" w:rsidP="005337CF">
            <w:pPr>
              <w:pStyle w:val="TableParagraph"/>
              <w:spacing w:line="271" w:lineRule="auto"/>
              <w:ind w:right="116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  <w:lang w:val="ru-RU"/>
              </w:rPr>
              <w:t>Доля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выполнения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ВПР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на</w:t>
            </w:r>
            <w:r w:rsidRPr="00040EC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уровне</w:t>
            </w:r>
            <w:r w:rsidRPr="00040EC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начального</w:t>
            </w:r>
          </w:p>
          <w:p w:rsidR="00735871" w:rsidRPr="00040ECE" w:rsidRDefault="00735871" w:rsidP="005337CF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spellStart"/>
            <w:r w:rsidRPr="00040ECE">
              <w:rPr>
                <w:sz w:val="28"/>
                <w:szCs w:val="28"/>
              </w:rPr>
              <w:t>общего</w:t>
            </w:r>
            <w:proofErr w:type="spellEnd"/>
            <w:r w:rsidRPr="00040EC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410" w:type="dxa"/>
          </w:tcPr>
          <w:p w:rsidR="00735871" w:rsidRPr="005556A2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5556A2">
              <w:rPr>
                <w:lang w:val="ru-RU"/>
              </w:rPr>
              <w:t>Процент обучающихся, подтвердивших текущую успеваемость результатами всероссийских проверочных работ</w:t>
            </w:r>
          </w:p>
        </w:tc>
        <w:tc>
          <w:tcPr>
            <w:tcW w:w="4678" w:type="dxa"/>
          </w:tcPr>
          <w:p w:rsidR="00735871" w:rsidRPr="007B3E29" w:rsidRDefault="00735871" w:rsidP="007B3E29">
            <w:pPr>
              <w:pStyle w:val="TableParagraph"/>
              <w:spacing w:line="315" w:lineRule="exact"/>
              <w:rPr>
                <w:lang w:val="ru-RU"/>
              </w:rPr>
            </w:pPr>
            <w:r w:rsidRPr="007B3E29">
              <w:rPr>
                <w:lang w:val="ru-RU"/>
              </w:rPr>
              <w:t xml:space="preserve">Отношение количества обучающихся общеобразовательной </w:t>
            </w:r>
            <w:r>
              <w:rPr>
                <w:lang w:val="ru-RU"/>
              </w:rPr>
              <w:t>организации</w:t>
            </w:r>
            <w:r w:rsidRPr="007B3E29">
              <w:rPr>
                <w:lang w:val="ru-RU"/>
              </w:rPr>
              <w:t>, подтвердивших текущую успеваемость результатами ВПР к общему количеству обучающихся</w:t>
            </w:r>
            <w:r>
              <w:rPr>
                <w:lang w:val="ru-RU"/>
              </w:rPr>
              <w:t xml:space="preserve"> </w:t>
            </w:r>
            <w:r w:rsidRPr="007B3E29">
              <w:rPr>
                <w:lang w:val="ru-RU"/>
              </w:rPr>
              <w:t xml:space="preserve">4-х классов </w:t>
            </w:r>
            <w:r>
              <w:rPr>
                <w:lang w:val="ru-RU"/>
              </w:rPr>
              <w:t>(</w:t>
            </w:r>
            <w:r w:rsidRPr="007B3E29">
              <w:rPr>
                <w:lang w:val="ru-RU"/>
              </w:rPr>
              <w:t>по русскому языку, математике, окружающему миру</w:t>
            </w:r>
            <w:r>
              <w:rPr>
                <w:lang w:val="ru-RU"/>
              </w:rPr>
              <w:t>)</w:t>
            </w:r>
            <w:r w:rsidRPr="007B3E29">
              <w:rPr>
                <w:lang w:val="ru-RU"/>
              </w:rPr>
              <w:t xml:space="preserve">, участвовавших в </w:t>
            </w:r>
            <w:r>
              <w:rPr>
                <w:lang w:val="ru-RU"/>
              </w:rPr>
              <w:t xml:space="preserve">ВПР.  </w:t>
            </w:r>
          </w:p>
        </w:tc>
        <w:tc>
          <w:tcPr>
            <w:tcW w:w="2267" w:type="dxa"/>
          </w:tcPr>
          <w:p w:rsidR="00735871" w:rsidRPr="00040ECE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100%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3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040ECE" w:rsidRDefault="00735871" w:rsidP="005337CF">
            <w:pPr>
              <w:pStyle w:val="TableParagraph"/>
              <w:spacing w:before="45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80-99%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2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040ECE" w:rsidRDefault="00735871" w:rsidP="005337CF">
            <w:pPr>
              <w:pStyle w:val="TableParagraph"/>
              <w:spacing w:before="48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50-79%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1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735871" w:rsidRPr="00040ECE" w:rsidTr="00735871">
        <w:trPr>
          <w:trHeight w:val="110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735871" w:rsidRPr="00040ECE" w:rsidRDefault="00735871" w:rsidP="0053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871" w:rsidRPr="00040ECE" w:rsidRDefault="00735871" w:rsidP="005337CF">
            <w:pPr>
              <w:pStyle w:val="TableParagraph"/>
              <w:spacing w:line="271" w:lineRule="auto"/>
              <w:ind w:right="116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  <w:lang w:val="ru-RU"/>
              </w:rPr>
              <w:t>Доля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выполнения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ВПР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на</w:t>
            </w:r>
            <w:r w:rsidRPr="00040EC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уровне</w:t>
            </w:r>
            <w:r w:rsidRPr="00040EC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основного</w:t>
            </w:r>
            <w:r w:rsidRPr="00040E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общего</w:t>
            </w:r>
          </w:p>
          <w:p w:rsidR="00735871" w:rsidRPr="00040ECE" w:rsidRDefault="00735871" w:rsidP="005337CF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spellStart"/>
            <w:r w:rsidRPr="00040ECE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410" w:type="dxa"/>
          </w:tcPr>
          <w:p w:rsidR="00735871" w:rsidRPr="007B3E29" w:rsidRDefault="00735871" w:rsidP="005337CF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5556A2">
              <w:rPr>
                <w:lang w:val="ru-RU"/>
              </w:rPr>
              <w:t>Процент обучающихся, подтвердивших текущую успеваемость результатами всероссийских проверочных работ</w:t>
            </w:r>
          </w:p>
        </w:tc>
        <w:tc>
          <w:tcPr>
            <w:tcW w:w="4678" w:type="dxa"/>
          </w:tcPr>
          <w:p w:rsidR="00735871" w:rsidRDefault="00735871" w:rsidP="007B3E29">
            <w:pPr>
              <w:pStyle w:val="TableParagraph"/>
              <w:spacing w:line="317" w:lineRule="exact"/>
              <w:rPr>
                <w:lang w:val="ru-RU"/>
              </w:rPr>
            </w:pPr>
            <w:r w:rsidRPr="007B3E29">
              <w:rPr>
                <w:lang w:val="ru-RU"/>
              </w:rPr>
              <w:t xml:space="preserve">Отношение количества обучающихся общеобразовательной организации (школы), подтвердивших текущую успеваемость результатами ВПР к общему количеству обучающихся 5-ых классов </w:t>
            </w:r>
            <w:r>
              <w:rPr>
                <w:lang w:val="ru-RU"/>
              </w:rPr>
              <w:t>(</w:t>
            </w:r>
            <w:r w:rsidRPr="007B3E29">
              <w:rPr>
                <w:lang w:val="ru-RU"/>
              </w:rPr>
              <w:t>по русскому языку, математике, истории, биологии</w:t>
            </w:r>
            <w:r>
              <w:rPr>
                <w:lang w:val="ru-RU"/>
              </w:rPr>
              <w:t>)</w:t>
            </w:r>
            <w:r w:rsidRPr="007B3E29">
              <w:rPr>
                <w:lang w:val="ru-RU"/>
              </w:rPr>
              <w:t xml:space="preserve">; - </w:t>
            </w:r>
          </w:p>
          <w:p w:rsidR="00735871" w:rsidRPr="007B3E29" w:rsidRDefault="00735871" w:rsidP="007B3E29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7B3E29">
              <w:rPr>
                <w:lang w:val="ru-RU"/>
              </w:rPr>
              <w:t xml:space="preserve">6 -ых классов </w:t>
            </w:r>
            <w:r>
              <w:rPr>
                <w:lang w:val="ru-RU"/>
              </w:rPr>
              <w:t>(</w:t>
            </w:r>
            <w:r w:rsidRPr="007B3E29">
              <w:rPr>
                <w:lang w:val="ru-RU"/>
              </w:rPr>
              <w:t>по русскому языку, математике, истории, обществознанию, географии</w:t>
            </w:r>
            <w:r>
              <w:rPr>
                <w:lang w:val="ru-RU"/>
              </w:rPr>
              <w:t>)</w:t>
            </w:r>
            <w:r w:rsidRPr="007B3E29">
              <w:rPr>
                <w:lang w:val="ru-RU"/>
              </w:rPr>
              <w:t xml:space="preserve">, участвовавших в ВПР.  </w:t>
            </w:r>
          </w:p>
        </w:tc>
        <w:tc>
          <w:tcPr>
            <w:tcW w:w="2267" w:type="dxa"/>
          </w:tcPr>
          <w:p w:rsidR="00735871" w:rsidRPr="00040ECE" w:rsidRDefault="00735871" w:rsidP="005337C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100%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3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040ECE" w:rsidRDefault="00735871" w:rsidP="005337CF">
            <w:pPr>
              <w:pStyle w:val="TableParagraph"/>
              <w:spacing w:before="45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80-99%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2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040ECE" w:rsidRDefault="00735871" w:rsidP="005337CF">
            <w:pPr>
              <w:pStyle w:val="TableParagraph"/>
              <w:spacing w:before="48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50-79%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1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735871" w:rsidRPr="00040ECE" w:rsidTr="00735871">
        <w:trPr>
          <w:trHeight w:val="1106"/>
        </w:trPr>
        <w:tc>
          <w:tcPr>
            <w:tcW w:w="617" w:type="dxa"/>
            <w:tcBorders>
              <w:top w:val="single" w:sz="4" w:space="0" w:color="auto"/>
            </w:tcBorders>
          </w:tcPr>
          <w:p w:rsidR="00735871" w:rsidRPr="00040ECE" w:rsidRDefault="00735871" w:rsidP="0053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871" w:rsidRPr="00040ECE" w:rsidRDefault="00735871" w:rsidP="005337CF">
            <w:pPr>
              <w:pStyle w:val="TableParagraph"/>
              <w:spacing w:line="271" w:lineRule="auto"/>
              <w:ind w:right="116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  <w:lang w:val="ru-RU"/>
              </w:rPr>
              <w:t>Доля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выполнения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ВПР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на</w:t>
            </w:r>
            <w:r w:rsidRPr="00040EC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уровне среднего общего</w:t>
            </w:r>
            <w:r w:rsidRPr="00040E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2410" w:type="dxa"/>
          </w:tcPr>
          <w:p w:rsidR="00735871" w:rsidRPr="007B3E29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5556A2">
              <w:rPr>
                <w:lang w:val="ru-RU"/>
              </w:rPr>
              <w:t>Процент обучающихся, подтвердивших текущую успеваемость результатами всероссийских проверочных работ</w:t>
            </w:r>
          </w:p>
        </w:tc>
        <w:tc>
          <w:tcPr>
            <w:tcW w:w="4678" w:type="dxa"/>
          </w:tcPr>
          <w:p w:rsidR="00735871" w:rsidRPr="007B3E29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7B3E29">
              <w:rPr>
                <w:lang w:val="ru-RU"/>
              </w:rPr>
              <w:t>Отношение количества обучающихся общеобразовательной организации (школы), подтвердивших текущую успеваемость результатами ВПР к общему количеству обучающихся</w:t>
            </w:r>
            <w:r>
              <w:rPr>
                <w:lang w:val="ru-RU"/>
              </w:rPr>
              <w:t xml:space="preserve"> – классов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2267" w:type="dxa"/>
          </w:tcPr>
          <w:p w:rsidR="00735871" w:rsidRPr="00040ECE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100%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3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040ECE" w:rsidRDefault="00735871" w:rsidP="005337CF">
            <w:pPr>
              <w:pStyle w:val="TableParagraph"/>
              <w:spacing w:before="47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80-99%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2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040ECE" w:rsidRDefault="00735871" w:rsidP="005337CF">
            <w:pPr>
              <w:pStyle w:val="TableParagraph"/>
              <w:spacing w:before="48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50-79%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1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735871" w:rsidRPr="00040ECE" w:rsidTr="00735871">
        <w:trPr>
          <w:trHeight w:val="1096"/>
        </w:trPr>
        <w:tc>
          <w:tcPr>
            <w:tcW w:w="617" w:type="dxa"/>
            <w:vMerge w:val="restart"/>
          </w:tcPr>
          <w:p w:rsidR="00735871" w:rsidRPr="00040ECE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040EC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35871" w:rsidRPr="00040ECE" w:rsidRDefault="00735871" w:rsidP="00735871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  <w:lang w:val="ru-RU"/>
              </w:rPr>
              <w:t>Результаты</w:t>
            </w:r>
          </w:p>
          <w:p w:rsidR="00735871" w:rsidRPr="00040ECE" w:rsidRDefault="00735871" w:rsidP="00735871">
            <w:pPr>
              <w:pStyle w:val="TableParagraph"/>
              <w:spacing w:before="43" w:line="271" w:lineRule="auto"/>
              <w:ind w:right="358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  <w:lang w:val="ru-RU"/>
              </w:rPr>
              <w:t>государственной</w:t>
            </w:r>
            <w:r w:rsidRPr="00040E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итоговой</w:t>
            </w:r>
            <w:r w:rsidRPr="00040EC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аттестации</w:t>
            </w:r>
          </w:p>
          <w:p w:rsidR="00735871" w:rsidRPr="00040ECE" w:rsidRDefault="00735871" w:rsidP="005337CF">
            <w:pPr>
              <w:pStyle w:val="TableParagraph"/>
              <w:spacing w:before="5" w:line="360" w:lineRule="atLeast"/>
              <w:ind w:right="725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35871" w:rsidRPr="001D52E5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1D52E5">
              <w:rPr>
                <w:lang w:val="ru-RU"/>
              </w:rPr>
              <w:lastRenderedPageBreak/>
              <w:t xml:space="preserve">Доля выпускников 9 классов общеобразовательной организации района, успешно (без двоек) </w:t>
            </w:r>
            <w:r w:rsidRPr="001D52E5">
              <w:rPr>
                <w:lang w:val="ru-RU"/>
              </w:rPr>
              <w:lastRenderedPageBreak/>
              <w:t>сдавших все экзамены (обязательные и по выбору) от общего числа допущенных к аттестации без учета пересдач</w:t>
            </w:r>
          </w:p>
        </w:tc>
        <w:tc>
          <w:tcPr>
            <w:tcW w:w="4678" w:type="dxa"/>
          </w:tcPr>
          <w:p w:rsidR="00735871" w:rsidRPr="001D52E5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1D52E5">
              <w:rPr>
                <w:lang w:val="ru-RU"/>
              </w:rPr>
              <w:lastRenderedPageBreak/>
              <w:t>Отношение количества выпускников 9 классов общеобразовательных</w:t>
            </w:r>
            <w:r w:rsidR="00604967">
              <w:rPr>
                <w:lang w:val="ru-RU"/>
              </w:rPr>
              <w:t xml:space="preserve"> организаций района</w:t>
            </w:r>
            <w:r w:rsidRPr="001D52E5">
              <w:rPr>
                <w:lang w:val="ru-RU"/>
              </w:rPr>
              <w:t xml:space="preserve">, успешно (без двоек) сдавших все экзамены (обязательные и по выбору) к количеству выпускников, допущенных к государственной </w:t>
            </w:r>
            <w:r w:rsidRPr="001D52E5">
              <w:rPr>
                <w:lang w:val="ru-RU"/>
              </w:rPr>
              <w:lastRenderedPageBreak/>
              <w:t>итоговой аттестации без учета пересдач</w:t>
            </w:r>
          </w:p>
        </w:tc>
        <w:tc>
          <w:tcPr>
            <w:tcW w:w="2267" w:type="dxa"/>
          </w:tcPr>
          <w:p w:rsidR="00735871" w:rsidRPr="00040ECE" w:rsidRDefault="00735871" w:rsidP="00DB12B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lastRenderedPageBreak/>
              <w:t>100%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3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040ECE" w:rsidRDefault="00735871" w:rsidP="00DB12BD">
            <w:pPr>
              <w:pStyle w:val="TableParagraph"/>
              <w:spacing w:before="47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80-99%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2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1D52E5" w:rsidRDefault="00735871" w:rsidP="00DB12B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</w:rPr>
              <w:t>50-79%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1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735871" w:rsidRPr="00040ECE" w:rsidTr="00735871">
        <w:trPr>
          <w:trHeight w:val="1106"/>
        </w:trPr>
        <w:tc>
          <w:tcPr>
            <w:tcW w:w="617" w:type="dxa"/>
            <w:vMerge/>
            <w:tcBorders>
              <w:top w:val="nil"/>
              <w:bottom w:val="nil"/>
            </w:tcBorders>
          </w:tcPr>
          <w:p w:rsidR="00735871" w:rsidRPr="001D52E5" w:rsidRDefault="00735871" w:rsidP="00533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35871" w:rsidRPr="00826F99" w:rsidRDefault="00735871" w:rsidP="005337CF">
            <w:pPr>
              <w:pStyle w:val="TableParagraph"/>
              <w:spacing w:before="4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35871" w:rsidRPr="001D52E5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Доля выпускников </w:t>
            </w:r>
            <w:r w:rsidRPr="001D52E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11 </w:t>
            </w:r>
            <w:r w:rsidRPr="001D52E5">
              <w:rPr>
                <w:lang w:val="ru-RU"/>
              </w:rPr>
              <w:t>классов общеобразовательной организации района, успешно (без двоек) сдавших все экзамены (обязательные и по выбору) от общего числа допущенных к аттестации без учета пересда</w:t>
            </w:r>
            <w:r>
              <w:rPr>
                <w:lang w:val="ru-RU"/>
              </w:rPr>
              <w:t>ч</w:t>
            </w:r>
          </w:p>
        </w:tc>
        <w:tc>
          <w:tcPr>
            <w:tcW w:w="4678" w:type="dxa"/>
          </w:tcPr>
          <w:p w:rsidR="00735871" w:rsidRPr="001D52E5" w:rsidRDefault="00735871" w:rsidP="005337C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1D52E5">
              <w:rPr>
                <w:lang w:val="ru-RU"/>
              </w:rPr>
              <w:t>От</w:t>
            </w:r>
            <w:r>
              <w:rPr>
                <w:lang w:val="ru-RU"/>
              </w:rPr>
              <w:t>ношение количества выпускников 11</w:t>
            </w:r>
            <w:r w:rsidRPr="001D52E5">
              <w:rPr>
                <w:lang w:val="ru-RU"/>
              </w:rPr>
              <w:t xml:space="preserve"> классов общеобразовательных о</w:t>
            </w:r>
            <w:r w:rsidR="00604967">
              <w:rPr>
                <w:lang w:val="ru-RU"/>
              </w:rPr>
              <w:t>рганизаций района</w:t>
            </w:r>
            <w:r w:rsidRPr="001D52E5">
              <w:rPr>
                <w:lang w:val="ru-RU"/>
              </w:rPr>
              <w:t>, успешно (без двоек) сдавших все экзамены (обязательные и по выбору) к количеству выпускников, допущенных к государственной итоговой аттестации без учета пересдач</w:t>
            </w:r>
          </w:p>
        </w:tc>
        <w:tc>
          <w:tcPr>
            <w:tcW w:w="2267" w:type="dxa"/>
          </w:tcPr>
          <w:p w:rsidR="00735871" w:rsidRPr="00040ECE" w:rsidRDefault="00735871" w:rsidP="00DB12B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100%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3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040ECE" w:rsidRDefault="00735871" w:rsidP="00DB12BD">
            <w:pPr>
              <w:pStyle w:val="TableParagraph"/>
              <w:spacing w:before="47"/>
              <w:rPr>
                <w:sz w:val="28"/>
                <w:szCs w:val="28"/>
              </w:rPr>
            </w:pPr>
            <w:r w:rsidRPr="00040ECE">
              <w:rPr>
                <w:sz w:val="28"/>
                <w:szCs w:val="28"/>
              </w:rPr>
              <w:t>80-99%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2</w:t>
            </w:r>
            <w:r w:rsidRPr="00040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балла</w:t>
            </w:r>
            <w:proofErr w:type="spellEnd"/>
          </w:p>
          <w:p w:rsidR="00735871" w:rsidRPr="00826F99" w:rsidRDefault="00735871" w:rsidP="00DB12BD">
            <w:pPr>
              <w:pStyle w:val="TableParagraph"/>
              <w:spacing w:before="45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</w:rPr>
              <w:t>50-79%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-</w:t>
            </w:r>
            <w:r w:rsidRPr="00040ECE">
              <w:rPr>
                <w:spacing w:val="-1"/>
                <w:sz w:val="28"/>
                <w:szCs w:val="28"/>
              </w:rPr>
              <w:t xml:space="preserve"> </w:t>
            </w:r>
            <w:r w:rsidRPr="00040ECE">
              <w:rPr>
                <w:sz w:val="28"/>
                <w:szCs w:val="28"/>
              </w:rPr>
              <w:t>1</w:t>
            </w:r>
            <w:r w:rsidRPr="00040E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0ECE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735871" w:rsidRPr="00040ECE" w:rsidTr="00735871">
        <w:trPr>
          <w:trHeight w:val="110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735871" w:rsidRPr="001D52E5" w:rsidRDefault="00735871" w:rsidP="0053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871" w:rsidRPr="00040ECE" w:rsidRDefault="00735871" w:rsidP="00F7562E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  <w:lang w:val="ru-RU"/>
              </w:rPr>
              <w:t>Участие</w:t>
            </w:r>
          </w:p>
          <w:p w:rsidR="00735871" w:rsidRPr="00040ECE" w:rsidRDefault="00735871" w:rsidP="00F7562E">
            <w:pPr>
              <w:pStyle w:val="TableParagraph"/>
              <w:spacing w:before="43" w:line="271" w:lineRule="auto"/>
              <w:rPr>
                <w:sz w:val="28"/>
                <w:szCs w:val="28"/>
                <w:lang w:val="ru-RU"/>
              </w:rPr>
            </w:pPr>
            <w:proofErr w:type="gramStart"/>
            <w:r w:rsidRPr="00040ECE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040ECE">
              <w:rPr>
                <w:sz w:val="28"/>
                <w:szCs w:val="28"/>
                <w:lang w:val="ru-RU"/>
              </w:rPr>
              <w:t xml:space="preserve"> во</w:t>
            </w:r>
            <w:r w:rsidRPr="00040ECE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Всероссийской</w:t>
            </w:r>
            <w:r w:rsidRPr="00040E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олимпиаде</w:t>
            </w:r>
          </w:p>
          <w:p w:rsidR="00735871" w:rsidRPr="00040ECE" w:rsidRDefault="00735871" w:rsidP="00F7562E">
            <w:pPr>
              <w:pStyle w:val="TableParagraph"/>
              <w:spacing w:line="320" w:lineRule="exact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  <w:lang w:val="ru-RU"/>
              </w:rPr>
              <w:t>школьников</w:t>
            </w:r>
            <w:r w:rsidRPr="00040E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(ВсОШ)</w:t>
            </w:r>
          </w:p>
          <w:p w:rsidR="00735871" w:rsidRPr="00F7562E" w:rsidRDefault="00735871" w:rsidP="005337CF">
            <w:pPr>
              <w:pStyle w:val="TableParagraph"/>
              <w:spacing w:before="4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35871" w:rsidRPr="00040ECE" w:rsidRDefault="00735871" w:rsidP="00F7562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Доля </w:t>
            </w:r>
            <w:r w:rsidRPr="00040E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обучающихся -</w:t>
            </w:r>
            <w:r w:rsidRPr="00040EC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победителей и</w:t>
            </w:r>
            <w:r w:rsidRPr="00040E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призеров</w:t>
            </w:r>
          </w:p>
          <w:p w:rsidR="00735871" w:rsidRPr="00F7562E" w:rsidRDefault="00735871" w:rsidP="00F7562E">
            <w:pPr>
              <w:pStyle w:val="TableParagraph"/>
              <w:ind w:right="216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  <w:lang w:val="ru-RU"/>
              </w:rPr>
              <w:t>муниципального</w:t>
            </w:r>
            <w:proofErr w:type="gramStart"/>
            <w:r>
              <w:rPr>
                <w:sz w:val="28"/>
                <w:szCs w:val="28"/>
                <w:lang w:val="ru-RU"/>
              </w:rPr>
              <w:t>,р</w:t>
            </w:r>
            <w:proofErr w:type="gramEnd"/>
            <w:r>
              <w:rPr>
                <w:sz w:val="28"/>
                <w:szCs w:val="28"/>
                <w:lang w:val="ru-RU"/>
              </w:rPr>
              <w:t>еспубликанского и</w:t>
            </w:r>
            <w:r w:rsidRPr="00040ECE">
              <w:rPr>
                <w:sz w:val="28"/>
                <w:szCs w:val="28"/>
                <w:lang w:val="ru-RU"/>
              </w:rPr>
              <w:t xml:space="preserve"> этапа</w:t>
            </w:r>
            <w:r w:rsidRPr="00040E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ВсОш.</w:t>
            </w:r>
          </w:p>
        </w:tc>
        <w:tc>
          <w:tcPr>
            <w:tcW w:w="4678" w:type="dxa"/>
          </w:tcPr>
          <w:p w:rsidR="00735871" w:rsidRPr="00F7562E" w:rsidRDefault="00735871" w:rsidP="005337CF">
            <w:pPr>
              <w:pStyle w:val="TableParagraph"/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>Отношение количества победителей и призеров  ВсОШ,</w:t>
            </w:r>
            <w:r w:rsidRPr="007B3E29">
              <w:rPr>
                <w:lang w:val="ru-RU"/>
              </w:rPr>
              <w:t xml:space="preserve"> к общему количеству обучающихся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735871" w:rsidRDefault="00735871" w:rsidP="00DB12BD">
            <w:pPr>
              <w:pStyle w:val="TableParagraph"/>
              <w:spacing w:line="315" w:lineRule="exact"/>
              <w:rPr>
                <w:lang w:val="ru-RU"/>
              </w:rPr>
            </w:pPr>
            <w:proofErr w:type="spellStart"/>
            <w:r>
              <w:t>Проценты</w:t>
            </w:r>
            <w:proofErr w:type="spellEnd"/>
          </w:p>
          <w:p w:rsidR="00735871" w:rsidRPr="00F7562E" w:rsidRDefault="00735871" w:rsidP="00DB12BD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>
              <w:t xml:space="preserve"> (</w:t>
            </w:r>
            <w:proofErr w:type="spellStart"/>
            <w:r>
              <w:t>от</w:t>
            </w:r>
            <w:proofErr w:type="spellEnd"/>
            <w:r>
              <w:t xml:space="preserve"> 0 </w:t>
            </w:r>
            <w:proofErr w:type="spellStart"/>
            <w:r>
              <w:t>до</w:t>
            </w:r>
            <w:proofErr w:type="spellEnd"/>
            <w:r>
              <w:t xml:space="preserve"> 100)</w:t>
            </w:r>
          </w:p>
        </w:tc>
      </w:tr>
      <w:tr w:rsidR="00735871" w:rsidRPr="00040ECE" w:rsidTr="00735871">
        <w:trPr>
          <w:trHeight w:val="110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735871" w:rsidRPr="001D52E5" w:rsidRDefault="00735871" w:rsidP="0053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871" w:rsidRPr="00040ECE" w:rsidRDefault="00604967" w:rsidP="000409E1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hyperlink r:id="rId6">
              <w:r w:rsidR="00735871" w:rsidRPr="00040ECE">
                <w:rPr>
                  <w:sz w:val="28"/>
                  <w:szCs w:val="28"/>
                  <w:lang w:val="ru-RU"/>
                </w:rPr>
                <w:t>Выявление,</w:t>
              </w:r>
            </w:hyperlink>
          </w:p>
          <w:p w:rsidR="00735871" w:rsidRPr="00040ECE" w:rsidRDefault="00604967" w:rsidP="000409E1">
            <w:pPr>
              <w:pStyle w:val="TableParagraph"/>
              <w:spacing w:before="40" w:line="271" w:lineRule="auto"/>
              <w:ind w:right="186"/>
              <w:rPr>
                <w:sz w:val="28"/>
                <w:szCs w:val="28"/>
                <w:lang w:val="ru-RU"/>
              </w:rPr>
            </w:pPr>
            <w:hyperlink r:id="rId7">
              <w:r w:rsidR="00735871" w:rsidRPr="00040ECE">
                <w:rPr>
                  <w:sz w:val="28"/>
                  <w:szCs w:val="28"/>
                  <w:lang w:val="ru-RU"/>
                </w:rPr>
                <w:t>поддержка и развитие</w:t>
              </w:r>
            </w:hyperlink>
            <w:r w:rsidR="00735871" w:rsidRPr="00040EC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hyperlink r:id="rId8">
              <w:r w:rsidR="00735871" w:rsidRPr="00040ECE">
                <w:rPr>
                  <w:sz w:val="28"/>
                  <w:szCs w:val="28"/>
                  <w:lang w:val="ru-RU"/>
                </w:rPr>
                <w:t>способностей</w:t>
              </w:r>
              <w:r w:rsidR="00735871" w:rsidRPr="00040ECE">
                <w:rPr>
                  <w:spacing w:val="-3"/>
                  <w:sz w:val="28"/>
                  <w:szCs w:val="28"/>
                  <w:lang w:val="ru-RU"/>
                </w:rPr>
                <w:t xml:space="preserve"> </w:t>
              </w:r>
              <w:r w:rsidR="00735871" w:rsidRPr="00040ECE">
                <w:rPr>
                  <w:sz w:val="28"/>
                  <w:szCs w:val="28"/>
                  <w:lang w:val="ru-RU"/>
                </w:rPr>
                <w:t>и</w:t>
              </w:r>
            </w:hyperlink>
          </w:p>
          <w:p w:rsidR="00735871" w:rsidRPr="00040ECE" w:rsidRDefault="00604967" w:rsidP="000409E1">
            <w:pPr>
              <w:pStyle w:val="TableParagraph"/>
              <w:spacing w:line="271" w:lineRule="auto"/>
              <w:ind w:right="604"/>
              <w:rPr>
                <w:sz w:val="28"/>
                <w:szCs w:val="28"/>
                <w:lang w:val="ru-RU"/>
              </w:rPr>
            </w:pPr>
            <w:hyperlink r:id="rId9">
              <w:r w:rsidR="00735871" w:rsidRPr="00040ECE">
                <w:rPr>
                  <w:sz w:val="28"/>
                  <w:szCs w:val="28"/>
                  <w:lang w:val="ru-RU"/>
                </w:rPr>
                <w:t>талантов у детей и</w:t>
              </w:r>
            </w:hyperlink>
            <w:r w:rsidR="00735871" w:rsidRPr="00040ECE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hyperlink r:id="rId10">
              <w:r w:rsidR="00735871" w:rsidRPr="00040ECE">
                <w:rPr>
                  <w:sz w:val="28"/>
                  <w:szCs w:val="28"/>
                  <w:lang w:val="ru-RU"/>
                </w:rPr>
                <w:t>молодежи</w:t>
              </w:r>
            </w:hyperlink>
          </w:p>
          <w:p w:rsidR="00735871" w:rsidRPr="00040ECE" w:rsidRDefault="00735871" w:rsidP="00F75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35871" w:rsidRPr="00040ECE" w:rsidRDefault="00735871" w:rsidP="000A6FE5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040ECE">
              <w:rPr>
                <w:sz w:val="28"/>
                <w:szCs w:val="28"/>
                <w:lang w:val="ru-RU"/>
              </w:rPr>
              <w:t>Результативность</w:t>
            </w:r>
          </w:p>
          <w:p w:rsidR="00735871" w:rsidRPr="00040ECE" w:rsidRDefault="00735871" w:rsidP="000A6FE5">
            <w:pPr>
              <w:pStyle w:val="TableParagraph"/>
              <w:ind w:right="393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40ECE">
              <w:rPr>
                <w:sz w:val="28"/>
                <w:szCs w:val="28"/>
                <w:lang w:val="ru-RU"/>
              </w:rPr>
              <w:t>участия</w:t>
            </w:r>
            <w:r w:rsidRPr="00040ECE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обучающихся</w:t>
            </w:r>
            <w:r w:rsidRPr="00040EC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в</w:t>
            </w:r>
            <w:r w:rsidRPr="00040E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мероприятиях</w:t>
            </w:r>
            <w:r w:rsidRPr="00040E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на</w:t>
            </w:r>
            <w:r w:rsidRPr="00040E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различных</w:t>
            </w:r>
            <w:r w:rsidRPr="00040EC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40ECE">
              <w:rPr>
                <w:sz w:val="28"/>
                <w:szCs w:val="28"/>
                <w:lang w:val="ru-RU"/>
              </w:rPr>
              <w:t>уровнях</w:t>
            </w:r>
            <w:proofErr w:type="gramEnd"/>
          </w:p>
          <w:p w:rsidR="00735871" w:rsidRPr="00040ECE" w:rsidRDefault="00735871" w:rsidP="000A6FE5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line="321" w:lineRule="exact"/>
              <w:rPr>
                <w:sz w:val="28"/>
                <w:szCs w:val="28"/>
              </w:rPr>
            </w:pPr>
            <w:proofErr w:type="spellStart"/>
            <w:r w:rsidRPr="00040ECE">
              <w:rPr>
                <w:sz w:val="28"/>
                <w:szCs w:val="28"/>
              </w:rPr>
              <w:t>федеральный</w:t>
            </w:r>
            <w:proofErr w:type="spellEnd"/>
            <w:r w:rsidRPr="00040ECE">
              <w:rPr>
                <w:sz w:val="28"/>
                <w:szCs w:val="28"/>
              </w:rPr>
              <w:t>;</w:t>
            </w:r>
          </w:p>
          <w:p w:rsidR="00735871" w:rsidRPr="00040ECE" w:rsidRDefault="00735871" w:rsidP="000A6FE5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 w:rsidRPr="00040ECE">
              <w:rPr>
                <w:sz w:val="28"/>
                <w:szCs w:val="28"/>
              </w:rPr>
              <w:t>региональный</w:t>
            </w:r>
            <w:proofErr w:type="spellEnd"/>
            <w:r w:rsidRPr="00040ECE">
              <w:rPr>
                <w:sz w:val="28"/>
                <w:szCs w:val="28"/>
              </w:rPr>
              <w:t>;</w:t>
            </w:r>
          </w:p>
          <w:p w:rsidR="00735871" w:rsidRDefault="00735871" w:rsidP="000A6F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территориальный</w:t>
            </w:r>
            <w:r w:rsidRPr="00040ECE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35871" w:rsidRDefault="00735871" w:rsidP="005337CF">
            <w:pPr>
              <w:pStyle w:val="TableParagraph"/>
              <w:spacing w:line="315" w:lineRule="exact"/>
            </w:pPr>
          </w:p>
        </w:tc>
        <w:tc>
          <w:tcPr>
            <w:tcW w:w="2267" w:type="dxa"/>
          </w:tcPr>
          <w:p w:rsidR="00735871" w:rsidRDefault="00735871" w:rsidP="00DB12BD">
            <w:pPr>
              <w:pStyle w:val="TableParagraph"/>
              <w:spacing w:line="315" w:lineRule="exact"/>
            </w:pPr>
          </w:p>
        </w:tc>
      </w:tr>
      <w:tr w:rsidR="00735871" w:rsidRPr="00040ECE" w:rsidTr="00735871">
        <w:trPr>
          <w:trHeight w:val="110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735871" w:rsidRPr="001D52E5" w:rsidRDefault="00735871" w:rsidP="000A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871" w:rsidRPr="00781B93" w:rsidRDefault="00735871" w:rsidP="000A6FE5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781B93">
              <w:rPr>
                <w:sz w:val="28"/>
                <w:szCs w:val="28"/>
                <w:lang w:val="ru-RU"/>
              </w:rPr>
              <w:t xml:space="preserve">Обеспечение </w:t>
            </w:r>
            <w:proofErr w:type="gramStart"/>
            <w:r w:rsidRPr="00781B93">
              <w:rPr>
                <w:sz w:val="28"/>
                <w:szCs w:val="28"/>
                <w:lang w:val="ru-RU"/>
              </w:rPr>
              <w:t>объективности процедур оценки качества образования</w:t>
            </w:r>
            <w:proofErr w:type="gramEnd"/>
            <w:r w:rsidRPr="00781B93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410" w:type="dxa"/>
          </w:tcPr>
          <w:p w:rsidR="00735871" w:rsidRPr="00FC770C" w:rsidRDefault="00735871" w:rsidP="000A6FE5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</w:t>
            </w:r>
            <w:r w:rsidRPr="00FC770C">
              <w:rPr>
                <w:sz w:val="24"/>
                <w:szCs w:val="24"/>
                <w:lang w:val="ru-RU"/>
              </w:rPr>
              <w:t>оля образовательных организаций с признаками необъективности ВПР;</w:t>
            </w:r>
          </w:p>
        </w:tc>
        <w:tc>
          <w:tcPr>
            <w:tcW w:w="4678" w:type="dxa"/>
          </w:tcPr>
          <w:p w:rsidR="00735871" w:rsidRPr="000A6FE5" w:rsidRDefault="00735871" w:rsidP="000A6FE5">
            <w:pPr>
              <w:pStyle w:val="TableParagraph"/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 xml:space="preserve">Отношение </w:t>
            </w:r>
            <w:r w:rsidRPr="00FC770C">
              <w:rPr>
                <w:sz w:val="24"/>
                <w:szCs w:val="24"/>
                <w:lang w:val="ru-RU"/>
              </w:rPr>
              <w:t>образовательных организаций с признаками необъективности</w:t>
            </w:r>
            <w:r>
              <w:rPr>
                <w:sz w:val="24"/>
                <w:szCs w:val="24"/>
                <w:lang w:val="ru-RU"/>
              </w:rPr>
              <w:t xml:space="preserve"> к </w:t>
            </w:r>
            <w:r w:rsidRPr="007B3E29">
              <w:rPr>
                <w:lang w:val="ru-RU"/>
              </w:rPr>
              <w:t xml:space="preserve">общему количеству </w:t>
            </w:r>
            <w:r w:rsidRPr="00FC770C">
              <w:rPr>
                <w:sz w:val="24"/>
                <w:szCs w:val="24"/>
                <w:lang w:val="ru-RU"/>
              </w:rPr>
              <w:t>образовательных организаций</w:t>
            </w:r>
            <w:r w:rsidR="00604967">
              <w:rPr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2267" w:type="dxa"/>
          </w:tcPr>
          <w:p w:rsidR="00735871" w:rsidRDefault="00735871" w:rsidP="00C5472E">
            <w:pPr>
              <w:pStyle w:val="TableParagraph"/>
              <w:spacing w:line="315" w:lineRule="exact"/>
              <w:rPr>
                <w:lang w:val="ru-RU"/>
              </w:rPr>
            </w:pPr>
            <w:proofErr w:type="spellStart"/>
            <w:r>
              <w:t>Проценты</w:t>
            </w:r>
            <w:proofErr w:type="spellEnd"/>
          </w:p>
          <w:p w:rsidR="00735871" w:rsidRPr="000A6FE5" w:rsidRDefault="00735871" w:rsidP="00C5472E">
            <w:pPr>
              <w:pStyle w:val="TableParagraph"/>
              <w:spacing w:line="315" w:lineRule="exact"/>
              <w:rPr>
                <w:lang w:val="ru-RU"/>
              </w:rPr>
            </w:pPr>
            <w:r>
              <w:t xml:space="preserve"> (</w:t>
            </w:r>
            <w:proofErr w:type="spellStart"/>
            <w:r>
              <w:t>от</w:t>
            </w:r>
            <w:proofErr w:type="spellEnd"/>
            <w:r>
              <w:t xml:space="preserve"> 0 </w:t>
            </w:r>
            <w:proofErr w:type="spellStart"/>
            <w:r>
              <w:t>до</w:t>
            </w:r>
            <w:proofErr w:type="spellEnd"/>
            <w:r>
              <w:t xml:space="preserve"> 100)</w:t>
            </w:r>
          </w:p>
        </w:tc>
      </w:tr>
      <w:tr w:rsidR="00735871" w:rsidRPr="00040ECE" w:rsidTr="00735871">
        <w:trPr>
          <w:trHeight w:val="110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735871" w:rsidRPr="00C5472E" w:rsidRDefault="00735871" w:rsidP="000A6F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35871" w:rsidRPr="00FC770C" w:rsidRDefault="00735871" w:rsidP="000A6FE5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781B93">
              <w:rPr>
                <w:sz w:val="28"/>
                <w:szCs w:val="28"/>
                <w:lang w:val="ru-RU"/>
              </w:rPr>
              <w:t>Обеспечение объекти</w:t>
            </w:r>
            <w:r>
              <w:rPr>
                <w:sz w:val="28"/>
                <w:szCs w:val="28"/>
                <w:lang w:val="ru-RU"/>
              </w:rPr>
              <w:t xml:space="preserve">вности </w:t>
            </w:r>
            <w:r w:rsidRPr="00781B93">
              <w:rPr>
                <w:sz w:val="28"/>
                <w:szCs w:val="28"/>
                <w:lang w:val="ru-RU"/>
              </w:rPr>
              <w:t>Всероссийской олимпиады школьников</w:t>
            </w:r>
          </w:p>
        </w:tc>
        <w:tc>
          <w:tcPr>
            <w:tcW w:w="2410" w:type="dxa"/>
          </w:tcPr>
          <w:p w:rsidR="00735871" w:rsidRPr="00C5472E" w:rsidRDefault="00735871" w:rsidP="00C5472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образовательных организаций, охваченных общественным/независимым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770C">
              <w:rPr>
                <w:sz w:val="24"/>
                <w:szCs w:val="24"/>
                <w:lang w:val="ru-RU"/>
              </w:rPr>
              <w:t>наблюдением, при проведении Вс</w:t>
            </w:r>
            <w:r>
              <w:rPr>
                <w:sz w:val="24"/>
                <w:szCs w:val="24"/>
                <w:lang w:val="ru-RU"/>
              </w:rPr>
              <w:t>ОШ</w:t>
            </w:r>
            <w:r w:rsidRPr="00FC770C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78" w:type="dxa"/>
          </w:tcPr>
          <w:p w:rsidR="00735871" w:rsidRPr="00FC770C" w:rsidRDefault="00735871" w:rsidP="00C5472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Отношение </w:t>
            </w:r>
            <w:r w:rsidRPr="00FC770C">
              <w:rPr>
                <w:sz w:val="24"/>
                <w:szCs w:val="24"/>
                <w:lang w:val="ru-RU"/>
              </w:rPr>
              <w:t>образовательных организаций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FC7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охваченных </w:t>
            </w:r>
            <w:proofErr w:type="gramStart"/>
            <w:r w:rsidRPr="00FC7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общественным</w:t>
            </w:r>
            <w:proofErr w:type="gramEnd"/>
            <w:r w:rsidRPr="00FC7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/независимым</w:t>
            </w:r>
          </w:p>
          <w:p w:rsidR="00735871" w:rsidRPr="000A6FE5" w:rsidRDefault="00735871" w:rsidP="00C5472E">
            <w:pPr>
              <w:pStyle w:val="TableParagraph"/>
              <w:spacing w:line="315" w:lineRule="exact"/>
              <w:rPr>
                <w:lang w:val="ru-RU"/>
              </w:rPr>
            </w:pPr>
            <w:r w:rsidRPr="00FC770C">
              <w:rPr>
                <w:sz w:val="24"/>
                <w:szCs w:val="24"/>
                <w:lang w:val="ru-RU"/>
              </w:rPr>
              <w:t>наблюдением, при проведении Все</w:t>
            </w:r>
            <w:r>
              <w:rPr>
                <w:sz w:val="24"/>
                <w:szCs w:val="24"/>
                <w:lang w:val="ru-RU"/>
              </w:rPr>
              <w:t xml:space="preserve">российской олимпиады школьников к </w:t>
            </w:r>
            <w:r w:rsidRPr="007B3E29">
              <w:rPr>
                <w:lang w:val="ru-RU"/>
              </w:rPr>
              <w:t xml:space="preserve">общему количеству </w:t>
            </w:r>
            <w:r w:rsidRPr="00FC770C">
              <w:rPr>
                <w:sz w:val="24"/>
                <w:szCs w:val="24"/>
                <w:lang w:val="ru-RU"/>
              </w:rPr>
              <w:t>образовательных организаций</w:t>
            </w:r>
            <w:r w:rsidR="00604967">
              <w:rPr>
                <w:sz w:val="24"/>
                <w:szCs w:val="24"/>
                <w:lang w:val="ru-RU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2267" w:type="dxa"/>
          </w:tcPr>
          <w:p w:rsidR="00735871" w:rsidRDefault="00735871" w:rsidP="00C5472E">
            <w:pPr>
              <w:pStyle w:val="TableParagraph"/>
              <w:spacing w:line="315" w:lineRule="exact"/>
              <w:rPr>
                <w:lang w:val="ru-RU"/>
              </w:rPr>
            </w:pPr>
            <w:proofErr w:type="spellStart"/>
            <w:r>
              <w:t>Проценты</w:t>
            </w:r>
            <w:proofErr w:type="spellEnd"/>
          </w:p>
          <w:p w:rsidR="00735871" w:rsidRPr="000A6FE5" w:rsidRDefault="00735871" w:rsidP="00C5472E">
            <w:pPr>
              <w:pStyle w:val="TableParagraph"/>
              <w:spacing w:line="315" w:lineRule="exact"/>
              <w:rPr>
                <w:lang w:val="ru-RU"/>
              </w:rPr>
            </w:pPr>
            <w:r>
              <w:t xml:space="preserve"> (</w:t>
            </w:r>
            <w:proofErr w:type="spellStart"/>
            <w:r>
              <w:t>от</w:t>
            </w:r>
            <w:proofErr w:type="spellEnd"/>
            <w:r>
              <w:t xml:space="preserve"> 0 </w:t>
            </w:r>
            <w:proofErr w:type="spellStart"/>
            <w:r>
              <w:t>до</w:t>
            </w:r>
            <w:proofErr w:type="spellEnd"/>
            <w:r>
              <w:t xml:space="preserve"> 100)</w:t>
            </w:r>
          </w:p>
        </w:tc>
      </w:tr>
      <w:tr w:rsidR="00735871" w:rsidRPr="00040ECE" w:rsidTr="00735871">
        <w:trPr>
          <w:trHeight w:val="1106"/>
        </w:trPr>
        <w:tc>
          <w:tcPr>
            <w:tcW w:w="617" w:type="dxa"/>
            <w:tcBorders>
              <w:top w:val="single" w:sz="4" w:space="0" w:color="auto"/>
            </w:tcBorders>
          </w:tcPr>
          <w:p w:rsidR="00735871" w:rsidRPr="00C5472E" w:rsidRDefault="00735871" w:rsidP="00C5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871" w:rsidRDefault="00735871" w:rsidP="00C5472E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781B93">
              <w:rPr>
                <w:sz w:val="28"/>
                <w:szCs w:val="28"/>
                <w:lang w:val="ru-RU"/>
              </w:rPr>
              <w:t xml:space="preserve">Функциональная грамотность </w:t>
            </w:r>
            <w:proofErr w:type="gramStart"/>
            <w:r w:rsidRPr="00781B93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781B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(читательская, финансовая и т.д.)</w:t>
            </w:r>
          </w:p>
          <w:p w:rsidR="00735871" w:rsidRPr="00781B93" w:rsidRDefault="00735871" w:rsidP="00C5472E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35871" w:rsidRPr="00DA459A" w:rsidRDefault="00735871" w:rsidP="00C5472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DA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A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успешно справившихся с заданиями по читательской</w:t>
            </w:r>
          </w:p>
          <w:p w:rsidR="00735871" w:rsidRPr="00DA459A" w:rsidRDefault="00735871" w:rsidP="00C5472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грамотности, от общего количества обучающихся, в отношении которых проводилась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2759">
              <w:rPr>
                <w:sz w:val="24"/>
                <w:szCs w:val="24"/>
                <w:lang w:val="ru-RU"/>
              </w:rPr>
              <w:t>оценка читательской грамотности;</w:t>
            </w:r>
          </w:p>
          <w:p w:rsidR="00735871" w:rsidRPr="00781B93" w:rsidRDefault="00735871" w:rsidP="00C5472E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35871" w:rsidRPr="00781B93" w:rsidRDefault="00735871" w:rsidP="00C5472E">
            <w:pPr>
              <w:pStyle w:val="TableParagraph"/>
              <w:spacing w:before="88"/>
              <w:rPr>
                <w:sz w:val="28"/>
                <w:szCs w:val="28"/>
                <w:lang w:val="ru-RU"/>
              </w:rPr>
            </w:pPr>
            <w:r w:rsidRPr="00512759">
              <w:rPr>
                <w:sz w:val="28"/>
                <w:szCs w:val="28"/>
                <w:lang w:val="ru-RU"/>
              </w:rPr>
              <w:t>По</w:t>
            </w:r>
            <w:r w:rsidRPr="00781B93">
              <w:rPr>
                <w:sz w:val="28"/>
                <w:szCs w:val="28"/>
                <w:lang w:val="ru-RU"/>
              </w:rPr>
              <w:t xml:space="preserve"> результат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781B93">
              <w:rPr>
                <w:sz w:val="28"/>
                <w:szCs w:val="28"/>
                <w:lang w:val="ru-RU"/>
              </w:rPr>
              <w:t xml:space="preserve">м участия </w:t>
            </w:r>
            <w:r w:rsidRPr="00781B9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81B93">
              <w:rPr>
                <w:sz w:val="28"/>
                <w:szCs w:val="28"/>
                <w:lang w:val="ru-RU"/>
              </w:rPr>
              <w:t>образовательных</w:t>
            </w:r>
            <w:r w:rsidRPr="00781B9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1B93">
              <w:rPr>
                <w:sz w:val="28"/>
                <w:szCs w:val="28"/>
                <w:lang w:val="ru-RU"/>
              </w:rPr>
              <w:t>организаций</w:t>
            </w:r>
            <w:r w:rsidRPr="00781B9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81B93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781B9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81B93">
              <w:rPr>
                <w:sz w:val="28"/>
                <w:szCs w:val="28"/>
                <w:lang w:val="ru-RU"/>
              </w:rPr>
              <w:t>международных</w:t>
            </w:r>
            <w:r w:rsidRPr="00781B9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1B93">
              <w:rPr>
                <w:sz w:val="28"/>
                <w:szCs w:val="28"/>
                <w:lang w:val="ru-RU"/>
              </w:rPr>
              <w:t>сравнительных</w:t>
            </w:r>
          </w:p>
          <w:p w:rsidR="00735871" w:rsidRPr="00C5472E" w:rsidRDefault="00735871" w:rsidP="00C5472E">
            <w:pPr>
              <w:adjustRightInd w:val="0"/>
              <w:rPr>
                <w:lang w:val="ru-RU"/>
              </w:rPr>
            </w:pPr>
            <w:proofErr w:type="gramStart"/>
            <w:r w:rsidRPr="00781B93">
              <w:rPr>
                <w:sz w:val="28"/>
                <w:szCs w:val="28"/>
                <w:lang w:val="ru-RU"/>
              </w:rPr>
              <w:t>исследованиях</w:t>
            </w:r>
            <w:proofErr w:type="gramEnd"/>
            <w:r w:rsidRPr="00781B93">
              <w:rPr>
                <w:sz w:val="28"/>
                <w:szCs w:val="28"/>
                <w:lang w:val="ru-RU"/>
              </w:rPr>
              <w:t xml:space="preserve"> качества образования в составе общероссийской выборки (</w:t>
            </w:r>
            <w:r w:rsidRPr="00781B93">
              <w:rPr>
                <w:sz w:val="28"/>
                <w:szCs w:val="28"/>
              </w:rPr>
              <w:t>TIMSS</w:t>
            </w:r>
            <w:r w:rsidRPr="00781B93">
              <w:rPr>
                <w:sz w:val="28"/>
                <w:szCs w:val="28"/>
                <w:lang w:val="ru-RU"/>
              </w:rPr>
              <w:t>,</w:t>
            </w:r>
            <w:r w:rsidRPr="00781B9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1B93">
              <w:rPr>
                <w:sz w:val="28"/>
                <w:szCs w:val="28"/>
              </w:rPr>
              <w:t>PISA</w:t>
            </w:r>
            <w:r w:rsidRPr="00781B9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267" w:type="dxa"/>
          </w:tcPr>
          <w:p w:rsidR="00735871" w:rsidRPr="00C5472E" w:rsidRDefault="00735871" w:rsidP="00C5472E">
            <w:pPr>
              <w:pStyle w:val="TableParagraph"/>
              <w:spacing w:line="315" w:lineRule="exact"/>
              <w:rPr>
                <w:lang w:val="ru-RU"/>
              </w:rPr>
            </w:pPr>
          </w:p>
        </w:tc>
      </w:tr>
    </w:tbl>
    <w:p w:rsidR="00826F99" w:rsidRPr="00040ECE" w:rsidRDefault="00826F99" w:rsidP="00826F99">
      <w:pPr>
        <w:rPr>
          <w:rFonts w:ascii="Times New Roman" w:hAnsi="Times New Roman" w:cs="Times New Roman"/>
          <w:sz w:val="28"/>
          <w:szCs w:val="28"/>
        </w:rPr>
        <w:sectPr w:rsidR="00826F99" w:rsidRPr="00040ECE" w:rsidSect="00B0478E">
          <w:pgSz w:w="16850" w:h="11900" w:orient="landscape"/>
          <w:pgMar w:top="40" w:right="1240" w:bottom="320" w:left="280" w:header="720" w:footer="720" w:gutter="0"/>
          <w:cols w:space="720"/>
          <w:docGrid w:linePitch="299"/>
        </w:sectPr>
      </w:pPr>
    </w:p>
    <w:p w:rsidR="00826F99" w:rsidRPr="00040ECE" w:rsidRDefault="00826F99" w:rsidP="00826F99">
      <w:pPr>
        <w:rPr>
          <w:rFonts w:ascii="Times New Roman" w:hAnsi="Times New Roman" w:cs="Times New Roman"/>
          <w:sz w:val="28"/>
          <w:szCs w:val="28"/>
        </w:rPr>
        <w:sectPr w:rsidR="00826F99" w:rsidRPr="00040ECE" w:rsidSect="00FB4A51">
          <w:pgSz w:w="16850" w:h="11900" w:orient="landscape"/>
          <w:pgMar w:top="320" w:right="280" w:bottom="40" w:left="1320" w:header="720" w:footer="720" w:gutter="0"/>
          <w:cols w:space="720"/>
          <w:docGrid w:linePitch="299"/>
        </w:sectPr>
      </w:pPr>
    </w:p>
    <w:p w:rsidR="00826F99" w:rsidRDefault="00826F99"/>
    <w:sectPr w:rsidR="00826F99" w:rsidSect="0038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4A0"/>
    <w:multiLevelType w:val="hybridMultilevel"/>
    <w:tmpl w:val="9D2E86B6"/>
    <w:lvl w:ilvl="0" w:tplc="997C988A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56EE6C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5878530E">
      <w:numFmt w:val="bullet"/>
      <w:lvlText w:val="•"/>
      <w:lvlJc w:val="left"/>
      <w:pPr>
        <w:ind w:left="1078" w:hanging="164"/>
      </w:pPr>
      <w:rPr>
        <w:rFonts w:hint="default"/>
        <w:lang w:val="ru-RU" w:eastAsia="en-US" w:bidi="ar-SA"/>
      </w:rPr>
    </w:lvl>
    <w:lvl w:ilvl="3" w:tplc="9FB0B9B2">
      <w:numFmt w:val="bullet"/>
      <w:lvlText w:val="•"/>
      <w:lvlJc w:val="left"/>
      <w:pPr>
        <w:ind w:left="1357" w:hanging="164"/>
      </w:pPr>
      <w:rPr>
        <w:rFonts w:hint="default"/>
        <w:lang w:val="ru-RU" w:eastAsia="en-US" w:bidi="ar-SA"/>
      </w:rPr>
    </w:lvl>
    <w:lvl w:ilvl="4" w:tplc="90B262F8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5" w:tplc="57F0F74E">
      <w:numFmt w:val="bullet"/>
      <w:lvlText w:val="•"/>
      <w:lvlJc w:val="left"/>
      <w:pPr>
        <w:ind w:left="1916" w:hanging="164"/>
      </w:pPr>
      <w:rPr>
        <w:rFonts w:hint="default"/>
        <w:lang w:val="ru-RU" w:eastAsia="en-US" w:bidi="ar-SA"/>
      </w:rPr>
    </w:lvl>
    <w:lvl w:ilvl="6" w:tplc="11A07430">
      <w:numFmt w:val="bullet"/>
      <w:lvlText w:val="•"/>
      <w:lvlJc w:val="left"/>
      <w:pPr>
        <w:ind w:left="2195" w:hanging="164"/>
      </w:pPr>
      <w:rPr>
        <w:rFonts w:hint="default"/>
        <w:lang w:val="ru-RU" w:eastAsia="en-US" w:bidi="ar-SA"/>
      </w:rPr>
    </w:lvl>
    <w:lvl w:ilvl="7" w:tplc="BF969936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8" w:tplc="14AEB6D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1">
    <w:nsid w:val="723D5D4B"/>
    <w:multiLevelType w:val="hybridMultilevel"/>
    <w:tmpl w:val="9AE4AD8C"/>
    <w:lvl w:ilvl="0" w:tplc="60483E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811C8">
      <w:numFmt w:val="bullet"/>
      <w:lvlText w:val="•"/>
      <w:lvlJc w:val="left"/>
      <w:pPr>
        <w:ind w:left="421" w:hanging="164"/>
      </w:pPr>
      <w:rPr>
        <w:rFonts w:hint="default"/>
        <w:lang w:val="ru-RU" w:eastAsia="en-US" w:bidi="ar-SA"/>
      </w:rPr>
    </w:lvl>
    <w:lvl w:ilvl="2" w:tplc="ADAC2F24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3" w:tplc="D766F838">
      <w:numFmt w:val="bullet"/>
      <w:lvlText w:val="•"/>
      <w:lvlJc w:val="left"/>
      <w:pPr>
        <w:ind w:left="1063" w:hanging="164"/>
      </w:pPr>
      <w:rPr>
        <w:rFonts w:hint="default"/>
        <w:lang w:val="ru-RU" w:eastAsia="en-US" w:bidi="ar-SA"/>
      </w:rPr>
    </w:lvl>
    <w:lvl w:ilvl="4" w:tplc="43DCBD42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5" w:tplc="07EAECF4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6" w:tplc="13AC1048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7" w:tplc="204A3182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8" w:tplc="D2BC0CFE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6F99"/>
    <w:rsid w:val="000409E1"/>
    <w:rsid w:val="000A6FE5"/>
    <w:rsid w:val="000E1F77"/>
    <w:rsid w:val="001D52E5"/>
    <w:rsid w:val="001F79BC"/>
    <w:rsid w:val="0033372A"/>
    <w:rsid w:val="003873B4"/>
    <w:rsid w:val="00512759"/>
    <w:rsid w:val="005556A2"/>
    <w:rsid w:val="00604967"/>
    <w:rsid w:val="00735871"/>
    <w:rsid w:val="007B3E29"/>
    <w:rsid w:val="00826F99"/>
    <w:rsid w:val="00826FDA"/>
    <w:rsid w:val="00B0478E"/>
    <w:rsid w:val="00C5472E"/>
    <w:rsid w:val="00CD6344"/>
    <w:rsid w:val="00CE4A8B"/>
    <w:rsid w:val="00DA459A"/>
    <w:rsid w:val="00DB12BD"/>
    <w:rsid w:val="00F7562E"/>
    <w:rsid w:val="00FB4A51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F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6F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826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26F9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tularegion.ru/upravlenie-kachestvom-obrazovaniya/sistema-vyyavleniya-podderzhki-i-razvitiya-sposobnostey-i-talantov-u-detey-i-molodezh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cation.tularegion.ru/upravlenie-kachestvom-obrazovaniya/sistema-vyyavleniya-podderzhki-i-razvitiya-sposobnostey-i-talantov-u-detey-i-molodez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tularegion.ru/upravlenie-kachestvom-obrazovaniya/sistema-vyyavleniya-podderzhki-i-razvitiya-sposobnostey-i-talantov-u-detey-i-molodezh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cation.tularegion.ru/upravlenie-kachestvom-obrazovaniya/sistema-vyyavleniya-podderzhki-i-razvitiya-sposobnostey-i-talantov-u-detey-i-molodez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tularegion.ru/upravlenie-kachestvom-obrazovaniya/sistema-vyyavleniya-podderzhki-i-razvitiya-sposobnostey-i-talantov-u-detey-i-molodez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Тамила</cp:lastModifiedBy>
  <cp:revision>13</cp:revision>
  <cp:lastPrinted>2021-09-07T09:53:00Z</cp:lastPrinted>
  <dcterms:created xsi:type="dcterms:W3CDTF">2021-09-03T09:22:00Z</dcterms:created>
  <dcterms:modified xsi:type="dcterms:W3CDTF">2021-09-10T07:02:00Z</dcterms:modified>
</cp:coreProperties>
</file>