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C7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2C5914DD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аттестации кандидатов на должност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руководителей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руководителей муниципальных образовательных учреждений, находящихся в ведении МР «Ногайский район»</w:t>
      </w:r>
    </w:p>
    <w:p w14:paraId="03BD9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</w:rPr>
        <w:t>ъявляе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руководителей муниципальных образовательных учреждений, находящихся в ведении МР «Ногайский район»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соответственно – аттестация, кандидаты), указанных в приложении 1 к настоящему Объявлению.</w:t>
      </w:r>
    </w:p>
    <w:p w14:paraId="080E9B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708BD1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Требования к кандидатам.</w:t>
      </w:r>
    </w:p>
    <w:p w14:paraId="285B2460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А) на должность руководителя дошкольной образовательной организации и общеобразовательной организации:</w:t>
      </w:r>
    </w:p>
    <w:p w14:paraId="08DE2E43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7598EB53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или</w:t>
      </w:r>
    </w:p>
    <w:p w14:paraId="1E49E477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3381772B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или</w:t>
      </w:r>
    </w:p>
    <w:p w14:paraId="0D756A74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3B83A760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или</w:t>
      </w:r>
    </w:p>
    <w:p w14:paraId="27AB088D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53D24419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Требования к стажу:</w:t>
      </w:r>
    </w:p>
    <w:p w14:paraId="64F79FB3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 управлению дошкольной образовательной организацией: 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33C67D13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 управлению общеобразовательной организацией: не менее пяти лет на педагогических и/или руководящих должностях в образовательных организациях.</w:t>
      </w:r>
    </w:p>
    <w:p w14:paraId="5C091F3B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Б) на иные должности:</w:t>
      </w:r>
    </w:p>
    <w:p w14:paraId="3A85AA45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</w:r>
    </w:p>
    <w:p w14:paraId="54F1CB03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Требования к знаниям.</w:t>
      </w:r>
    </w:p>
    <w:p w14:paraId="4458B60E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Кандидаты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2C889B8E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Перечень необходимых документов.</w:t>
      </w:r>
    </w:p>
    <w:p w14:paraId="609C014A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Лица, изъявившие желание участвовать в аттестации, представляют следующие документы:</w:t>
      </w:r>
    </w:p>
    <w:p w14:paraId="2CF96D7B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</w:t>
      </w:r>
    </w:p>
    <w:p w14:paraId="2C6EB5B6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2. сведения о кандидате (рекомендуемый образец сведений о кандидате приведен в Приложении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"consultantplus://offline/ref=E8D0AD034381026843D6BD3486D91B13013D9B37C1DFE279F6B3F29B927489AD5202F1AA7549A4BE1B7E92F77899BA00CA7843D2O2X9M"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 2 к настоящему Объявлению);</w:t>
      </w:r>
    </w:p>
    <w:p w14:paraId="220BD09B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2260B39C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4. заявление о согласии на проверку и обработку представленных ими сведений;</w:t>
      </w:r>
    </w:p>
    <w:p w14:paraId="739953D1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778B7205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</w:p>
    <w:p w14:paraId="3C38A6F0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"consultantplus://offline/ref=E8D0AD034381026843D6BD3486D91B13013C9837C0DEE279F6B3F29B927489AD5202F1A97C42F0EF5720CBA635D2B706DD6443D6365E2A12ODXFM"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п. 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 Указа Президента РД от 23.07.2009 № 163);</w:t>
      </w:r>
    </w:p>
    <w:p w14:paraId="6FBDDA4A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6C1AFE64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9. заверенные копии документов об образовании и (или) квалификации, ученой степени, ученом звании;</w:t>
      </w:r>
    </w:p>
    <w:p w14:paraId="0DF989AD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137DBC5F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11.</w:t>
      </w:r>
    </w:p>
    <w:p w14:paraId="06509A2F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"consultantplus://offline/ref=175DE71288D033FE156832098518EC1E1E88318FB918EC5D4E87F4653BC32F0DA2D9F9FE1637EEEDBD5E89ECD1716DE3016DB3D01955C9637EZ6L"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порядке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 и по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"consultantplus://offline/ref=175DE71288D033FE156832098518EC1E1E88318FB918EC5D4E87F4653BC32F0DA2D9F9FE1637EAEEB45E89ECD1716DE3016DB3D01955C9637EZ6L"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форме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1F3FE077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12. дополнительные документы по усмотрению кандидата.</w:t>
      </w:r>
    </w:p>
    <w:p w14:paraId="7536696F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6729ADA7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Приём документов.</w:t>
      </w:r>
    </w:p>
    <w:p w14:paraId="076F8D25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14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Начало приема документов: </w:t>
      </w:r>
      <w:r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17 марта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г.</w:t>
      </w:r>
    </w:p>
    <w:p w14:paraId="4714A878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Завершение приема документов: </w:t>
      </w:r>
      <w:r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19 мая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г. (включительно).</w:t>
      </w:r>
    </w:p>
    <w:p w14:paraId="25254C8E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Документы на аттестацию принимаются в течение 21 календарных дней по адресу: Республика Дагестан, г. Махачкала, ул. Магомедтагирова, 159, ГБУ ДПО РД «Дагестанский институт развития образования», Центр оценки качества образования</w:t>
      </w:r>
      <w:r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Здесь же кандидаты могут ознакомиться с иными необходимыми сведениями и порядком ознакомления с этими сведениями.</w:t>
      </w:r>
    </w:p>
    <w:p w14:paraId="119418D2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Кандидаты, документы и материалы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6CF6955F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Место проведения аттестации.</w:t>
      </w:r>
    </w:p>
    <w:p w14:paraId="4B4194E6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Аттестация кандидатов будет проводится по адресу: Республика Дагестан, г. Махачкала, ул. Магомедтагирова, 159, ГБУ ДПО РД «Дагестанский институт развития образования», Центр оценки качества образования.</w:t>
      </w:r>
    </w:p>
    <w:p w14:paraId="277169A1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О дате и времени проведения аттестации кандидаты будут уведомлены дополнительно.</w:t>
      </w:r>
    </w:p>
    <w:p w14:paraId="026548BD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Форма проведения аттестации.</w:t>
      </w:r>
    </w:p>
    <w:p w14:paraId="62309802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Аттестация осуществляется по результатам анализа представленных материалов и проходит в форме:</w:t>
      </w:r>
    </w:p>
    <w:p w14:paraId="6E489151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- прохождения диагностики управленческих и профессиональных компетенций;</w:t>
      </w:r>
    </w:p>
    <w:p w14:paraId="3CA92870">
      <w:pPr>
        <w:pStyle w:val="9"/>
        <w:keepNext w:val="0"/>
        <w:keepLines w:val="0"/>
        <w:widowControl/>
        <w:suppressLineNumbers w:val="0"/>
        <w:shd w:val="clear" w:fill="FFFFFF" w:themeFill="background1"/>
        <w:spacing w:before="0" w:beforeAutospacing="0"/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 руководство которой претендует кандидат.</w:t>
      </w:r>
    </w:p>
    <w:p w14:paraId="619108F2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10E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B5A0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237B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</w:p>
    <w:sectPr>
      <w:pgSz w:w="11906" w:h="16838"/>
      <w:pgMar w:top="709" w:right="737" w:bottom="709" w:left="153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3052"/>
    <w:rsid w:val="00074820"/>
    <w:rsid w:val="00074D8A"/>
    <w:rsid w:val="000C0584"/>
    <w:rsid w:val="000C5249"/>
    <w:rsid w:val="000D0FA7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7E58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752"/>
    <w:rsid w:val="006849D8"/>
    <w:rsid w:val="006968E2"/>
    <w:rsid w:val="006B1AD2"/>
    <w:rsid w:val="006B6F65"/>
    <w:rsid w:val="006B7120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25BEC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1186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5C9A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2A6B"/>
    <w:rsid w:val="00B471DF"/>
    <w:rsid w:val="00B50300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C1FC7"/>
    <w:rsid w:val="00BC2D72"/>
    <w:rsid w:val="00BD4EBF"/>
    <w:rsid w:val="00BE55BE"/>
    <w:rsid w:val="00BE6E4F"/>
    <w:rsid w:val="00BF3822"/>
    <w:rsid w:val="00C034AC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654A2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C0952"/>
    <w:rsid w:val="00FC2EB3"/>
    <w:rsid w:val="00FC679A"/>
    <w:rsid w:val="00FD5434"/>
    <w:rsid w:val="00FD5D91"/>
    <w:rsid w:val="00FD5F48"/>
    <w:rsid w:val="00FE676D"/>
    <w:rsid w:val="249E5C65"/>
    <w:rsid w:val="40667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link w:val="16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4">
    <w:name w:val="Верхний колонтитул Знак"/>
    <w:basedOn w:val="3"/>
    <w:link w:val="7"/>
    <w:uiPriority w:val="99"/>
  </w:style>
  <w:style w:type="character" w:customStyle="1" w:styleId="15">
    <w:name w:val="Нижний колонтитул Знак"/>
    <w:basedOn w:val="3"/>
    <w:link w:val="8"/>
    <w:qFormat/>
    <w:uiPriority w:val="99"/>
  </w:style>
  <w:style w:type="character" w:customStyle="1" w:styleId="16">
    <w:name w:val="ConsPlusNormal Знак"/>
    <w:link w:val="11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character" w:customStyle="1" w:styleId="17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3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24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26">
    <w:name w:val="Сетка таблицы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4</Pages>
  <Words>1728</Words>
  <Characters>9855</Characters>
  <Lines>82</Lines>
  <Paragraphs>23</Paragraphs>
  <TotalTime>16</TotalTime>
  <ScaleCrop>false</ScaleCrop>
  <LinksUpToDate>false</LinksUpToDate>
  <CharactersWithSpaces>11560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2025-10-28T06:39:00Z</dcterms:created>
  <dc:creator>Админ</dc:creator>
  <cp:lastModifiedBy>lenovo</cp:lastModifiedBy>
  <cp:lastPrinted>2024-04-02T07:50:00Z</cp:lastPrinted>
  <dcterms:modified xsi:type="dcterms:W3CDTF">2026-04-01T22:19:41Z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696484A7FBE2482E8DF07279A40B6A6F_12</vt:lpwstr>
  </property>
</Properties>
</file>