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1A64" w14:textId="77777777" w:rsidR="00995466" w:rsidRPr="008C4044" w:rsidRDefault="00995466" w:rsidP="00995466">
      <w:pPr>
        <w:jc w:val="center"/>
        <w:rPr>
          <w:color w:val="000000" w:themeColor="text1"/>
          <w:sz w:val="32"/>
          <w:szCs w:val="32"/>
        </w:rPr>
      </w:pPr>
      <w:r w:rsidRPr="008C404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Муниципальное бюджетное дошкольное образовательное учреждение </w:t>
      </w:r>
      <w:r w:rsidRPr="008C404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EFCFC"/>
        </w:rPr>
        <w:t>«</w:t>
      </w:r>
      <w:r w:rsidRPr="008C404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ЦРР-детский сад №15</w:t>
      </w:r>
      <w:r w:rsidRPr="008C404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EFCFC"/>
        </w:rPr>
        <w:t xml:space="preserve"> «</w:t>
      </w:r>
      <w:r w:rsidRPr="008C404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Незабудка</w:t>
      </w:r>
      <w:r w:rsidRPr="008C404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EFCFC"/>
        </w:rPr>
        <w:t>»</w:t>
      </w:r>
    </w:p>
    <w:p w14:paraId="1E313F41" w14:textId="77777777" w:rsidR="00995466" w:rsidRPr="008C4044" w:rsidRDefault="00995466" w:rsidP="00995466">
      <w:pPr>
        <w:rPr>
          <w:sz w:val="32"/>
          <w:szCs w:val="32"/>
        </w:rPr>
      </w:pPr>
    </w:p>
    <w:p w14:paraId="62545AAE" w14:textId="77777777" w:rsidR="00995466" w:rsidRPr="008C4044" w:rsidRDefault="00995466" w:rsidP="00995466">
      <w:pPr>
        <w:rPr>
          <w:sz w:val="32"/>
          <w:szCs w:val="32"/>
        </w:rPr>
      </w:pPr>
    </w:p>
    <w:p w14:paraId="647CF44F" w14:textId="3B466CFC" w:rsidR="00995466" w:rsidRPr="008C4044" w:rsidRDefault="00784AED" w:rsidP="008C4044">
      <w:pPr>
        <w:tabs>
          <w:tab w:val="left" w:pos="3594"/>
        </w:tabs>
        <w:spacing w:line="360" w:lineRule="auto"/>
        <w:contextualSpacing/>
        <w:jc w:val="center"/>
        <w:rPr>
          <w:rFonts w:ascii="Times New Roman" w:hAnsi="Times New Roman" w:cs="Times New Roman"/>
          <w:b/>
          <w:color w:val="1F4E79" w:themeColor="accent1" w:themeShade="80"/>
          <w:sz w:val="32"/>
        </w:rPr>
      </w:pPr>
      <w:r w:rsidRPr="008C4044">
        <w:rPr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8B19D86" wp14:editId="50F50D19">
            <wp:simplePos x="0" y="0"/>
            <wp:positionH relativeFrom="column">
              <wp:posOffset>1143000</wp:posOffset>
            </wp:positionH>
            <wp:positionV relativeFrom="paragraph">
              <wp:posOffset>2485390</wp:posOffset>
            </wp:positionV>
            <wp:extent cx="3448050" cy="3990340"/>
            <wp:effectExtent l="0" t="0" r="0" b="0"/>
            <wp:wrapThrough wrapText="bothSides">
              <wp:wrapPolygon edited="0">
                <wp:start x="15752" y="0"/>
                <wp:lineTo x="1432" y="309"/>
                <wp:lineTo x="0" y="928"/>
                <wp:lineTo x="0" y="4022"/>
                <wp:lineTo x="477" y="4950"/>
                <wp:lineTo x="0" y="7321"/>
                <wp:lineTo x="477" y="8250"/>
                <wp:lineTo x="0" y="10415"/>
                <wp:lineTo x="477" y="11549"/>
                <wp:lineTo x="0" y="12168"/>
                <wp:lineTo x="0" y="12477"/>
                <wp:lineTo x="597" y="13199"/>
                <wp:lineTo x="119" y="14230"/>
                <wp:lineTo x="239" y="14540"/>
                <wp:lineTo x="1671" y="14849"/>
                <wp:lineTo x="1432" y="15262"/>
                <wp:lineTo x="1790" y="16499"/>
                <wp:lineTo x="1074" y="16912"/>
                <wp:lineTo x="239" y="17840"/>
                <wp:lineTo x="239" y="20211"/>
                <wp:lineTo x="2029" y="21449"/>
                <wp:lineTo x="17543" y="21449"/>
                <wp:lineTo x="19452" y="21449"/>
                <wp:lineTo x="19571" y="21449"/>
                <wp:lineTo x="20526" y="19799"/>
                <wp:lineTo x="21242" y="19593"/>
                <wp:lineTo x="21123" y="19283"/>
                <wp:lineTo x="19810" y="18149"/>
                <wp:lineTo x="21361" y="16602"/>
                <wp:lineTo x="21481" y="16293"/>
                <wp:lineTo x="21481" y="15262"/>
                <wp:lineTo x="18855" y="14849"/>
                <wp:lineTo x="21123" y="13302"/>
                <wp:lineTo x="21242" y="13096"/>
                <wp:lineTo x="21242" y="11756"/>
                <wp:lineTo x="20407" y="9899"/>
                <wp:lineTo x="21481" y="9796"/>
                <wp:lineTo x="21481" y="8456"/>
                <wp:lineTo x="21361" y="8146"/>
                <wp:lineTo x="18139" y="6600"/>
                <wp:lineTo x="21123" y="5568"/>
                <wp:lineTo x="21481" y="4022"/>
                <wp:lineTo x="21481" y="2887"/>
                <wp:lineTo x="21003" y="1547"/>
                <wp:lineTo x="19213" y="825"/>
                <wp:lineTo x="16707" y="0"/>
                <wp:lineTo x="15752" y="0"/>
              </wp:wrapPolygon>
            </wp:wrapThrough>
            <wp:docPr id="1" name="Рисунок 1" descr="Букашки (с изображениями) | Насекомые, Детские рисунки, Иллю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кашки (с изображениями) | Насекомые, Детские рисунки, Иллюстра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9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466" w:rsidRPr="008C404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Проект</w:t>
      </w:r>
      <w:r w:rsidR="008C4044" w:rsidRPr="008C404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995466" w:rsidRPr="008C404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познавательно - </w:t>
      </w:r>
      <w:r w:rsidR="008C4044" w:rsidRPr="008C404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исследовательский в</w:t>
      </w:r>
      <w:r w:rsidR="00995466" w:rsidRPr="008C404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средней группе </w:t>
      </w:r>
      <w:r w:rsidR="00995466" w:rsidRPr="008C4044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  <w:t>на тему: «В мире насекомых»</w:t>
      </w:r>
      <w:r w:rsidR="00995466" w:rsidRPr="008C4044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  <w:t>Воспитатель</w:t>
      </w:r>
      <w:r w:rsidR="008C4044" w:rsidRPr="008C404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  <w:proofErr w:type="spellStart"/>
      <w:r w:rsidR="00995466" w:rsidRPr="008C404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Дашдемирова</w:t>
      </w:r>
      <w:proofErr w:type="spellEnd"/>
      <w:r w:rsidR="00995466" w:rsidRPr="008C404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Ж.Б.</w:t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="008C4044"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="008C4044"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r w:rsidRPr="008C4044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Каспийск 2018г.</w:t>
      </w:r>
      <w:r w:rsidR="00995466">
        <w:br w:type="page"/>
      </w:r>
    </w:p>
    <w:p w14:paraId="28B569E5" w14:textId="77777777" w:rsidR="00995466" w:rsidRDefault="00995466" w:rsidP="00995466">
      <w:pPr>
        <w:spacing w:line="360" w:lineRule="auto"/>
        <w:contextualSpacing/>
        <w:mirrorIndents/>
        <w:rPr>
          <w:rFonts w:ascii="Times New Roman" w:hAnsi="Times New Roman" w:cs="Times New Roman"/>
          <w:sz w:val="28"/>
        </w:rPr>
      </w:pPr>
      <w:r w:rsidRPr="00995466">
        <w:rPr>
          <w:rFonts w:ascii="Times New Roman" w:hAnsi="Times New Roman" w:cs="Times New Roman"/>
          <w:b/>
          <w:sz w:val="28"/>
        </w:rPr>
        <w:lastRenderedPageBreak/>
        <w:t>Участники проекта:</w:t>
      </w:r>
      <w:r w:rsidRPr="00995466">
        <w:rPr>
          <w:rFonts w:ascii="Times New Roman" w:hAnsi="Times New Roman" w:cs="Times New Roman"/>
          <w:sz w:val="28"/>
        </w:rPr>
        <w:t xml:space="preserve"> дети, воспитатели, родители.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b/>
          <w:sz w:val="28"/>
        </w:rPr>
        <w:t>Актуальность:</w:t>
      </w:r>
      <w:r w:rsidRPr="00995466">
        <w:rPr>
          <w:rFonts w:ascii="Times New Roman" w:hAnsi="Times New Roman" w:cs="Times New Roman"/>
          <w:sz w:val="28"/>
        </w:rPr>
        <w:t xml:space="preserve"> 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 Ознакомление дошкольников с природой является одной из важнейших задач в работе с детьми. При этом очень важно, чтобы получаемые знания не были преподнесены изолированно, без привязки к целому комплексу явлений. Дошкольник эмоционально восприимчив к миру природы, он удивляется, восторгается объектами природы, желает участвовать в нестандартных ситуациях. Дошкольнику присущи чувства сопереживания, сочувствия, он любознателен. Главная задача экологического образования дошкольников — формирование у них экологической культуры, ответственного отношения к природе, понимания неразрывной связи человеческого общества и природы, включающего систему экологических знаний, умений, мышления. Образовательная область: экологическое воспитание.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b/>
          <w:sz w:val="28"/>
        </w:rPr>
        <w:t>Цель проекта.</w:t>
      </w:r>
      <w:r w:rsidRPr="00995466">
        <w:rPr>
          <w:rFonts w:ascii="Times New Roman" w:hAnsi="Times New Roman" w:cs="Times New Roman"/>
          <w:sz w:val="28"/>
        </w:rPr>
        <w:t xml:space="preserve"> Создать условия для развития познавательных и творческих способностей детей в процессе реализации образовательного проекта «В мире насекомых».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b/>
          <w:sz w:val="28"/>
        </w:rPr>
        <w:t>Задачи проекта</w:t>
      </w:r>
      <w:r w:rsidRPr="00995466">
        <w:rPr>
          <w:rFonts w:ascii="Times New Roman" w:hAnsi="Times New Roman" w:cs="Times New Roman"/>
          <w:sz w:val="28"/>
        </w:rPr>
        <w:t xml:space="preserve">. Формировать реалистическое представление об окружающей нас природе, желание стать другом природы, беречь и охранять ее; формировать у детей элементарные представления о насекомых (бабочка, муравей, жук, пчела, кузнечик), их строении, способах передвижения; воспитывать бережное отношение к живому; развивать эмоциональную отзывчивость; формировать навыки исследовательской деятельности. </w:t>
      </w:r>
    </w:p>
    <w:p w14:paraId="52AC3EF2" w14:textId="77777777" w:rsidR="00995466" w:rsidRDefault="009954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4F7B211" w14:textId="77777777" w:rsidR="00995466" w:rsidRPr="00995466" w:rsidRDefault="00995466" w:rsidP="00995466">
      <w:pPr>
        <w:spacing w:line="360" w:lineRule="auto"/>
        <w:contextualSpacing/>
        <w:mirrorIndents/>
        <w:rPr>
          <w:rFonts w:ascii="Times New Roman" w:hAnsi="Times New Roman" w:cs="Times New Roman"/>
          <w:sz w:val="28"/>
        </w:rPr>
      </w:pPr>
      <w:r w:rsidRPr="00995466">
        <w:rPr>
          <w:rFonts w:ascii="Times New Roman" w:hAnsi="Times New Roman" w:cs="Times New Roman"/>
          <w:sz w:val="28"/>
        </w:rPr>
        <w:lastRenderedPageBreak/>
        <w:t xml:space="preserve">Предполагаемый результат: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t xml:space="preserve">1. У детей проявится ярко выраженный интерес к объектам природы - насекомым.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t xml:space="preserve">2. Научатся различать и называть насекомых: бабочку, муравья, жука, пчелу, кузнечика, муравья и т.д.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t xml:space="preserve">3. Будут знать о пользе или вреде, которую приносят людям и растениям. 4.Научатся составлять описательный рассказ о насекомом с использованием опорной схемы.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t xml:space="preserve">5. Ребята будут бережно относиться к природе, будут стремиться к правильному поведению по отношению к насекомым.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t xml:space="preserve">6. У ребят сформируется стремление к исследованию объектов природы, они научатся делать выводы, устанавливать причинно-следственные связи.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t xml:space="preserve">7. Дети будут уверенно отличать, и называть характерные признаки разных насекомых.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t xml:space="preserve">8. У ребят будет сформировано представление о том, что нельзя делить насекомых на полезных и вредных, и тем более, руководствоваться этим в своих поступках по отношению к ним.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t xml:space="preserve">9. К экологическому проекту будут привлечены родители. Экологическое просвещение родителей даст большой плюс в экологическом воспитании детей детского сада.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t xml:space="preserve">Продукт проектной деятельности Конкурс рисунков любимого насекомого с рассказом о нем, коллективная аппликация «На полянке», выставка детских работ, игра-драматизация «Муха Цокотуха».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t xml:space="preserve">Предварительная работа: • подбор энциклопедий, журналов о насекомых • оформление </w:t>
      </w:r>
      <w:r>
        <w:rPr>
          <w:rFonts w:ascii="Times New Roman" w:hAnsi="Times New Roman" w:cs="Times New Roman"/>
          <w:sz w:val="28"/>
        </w:rPr>
        <w:t>О</w:t>
      </w:r>
      <w:r w:rsidRPr="00995466">
        <w:rPr>
          <w:rFonts w:ascii="Times New Roman" w:hAnsi="Times New Roman" w:cs="Times New Roman"/>
          <w:sz w:val="28"/>
        </w:rPr>
        <w:t xml:space="preserve">ОД, схем развития • подбор художественного слова • подбор дидактических игр (лото, </w:t>
      </w:r>
      <w:proofErr w:type="spellStart"/>
      <w:r w:rsidRPr="00995466">
        <w:rPr>
          <w:rFonts w:ascii="Times New Roman" w:hAnsi="Times New Roman" w:cs="Times New Roman"/>
          <w:sz w:val="28"/>
        </w:rPr>
        <w:t>пазлы</w:t>
      </w:r>
      <w:proofErr w:type="spellEnd"/>
      <w:r w:rsidRPr="00995466">
        <w:rPr>
          <w:rFonts w:ascii="Times New Roman" w:hAnsi="Times New Roman" w:cs="Times New Roman"/>
          <w:sz w:val="28"/>
        </w:rPr>
        <w:t>) • подбор дисков со звуками насекомых План ре</w:t>
      </w:r>
      <w:r w:rsidR="00E96535">
        <w:rPr>
          <w:rFonts w:ascii="Times New Roman" w:hAnsi="Times New Roman" w:cs="Times New Roman"/>
          <w:sz w:val="28"/>
        </w:rPr>
        <w:t>ализации проекта: Планирование, п</w:t>
      </w:r>
      <w:r w:rsidRPr="00995466">
        <w:rPr>
          <w:rFonts w:ascii="Times New Roman" w:hAnsi="Times New Roman" w:cs="Times New Roman"/>
          <w:sz w:val="28"/>
        </w:rPr>
        <w:t xml:space="preserve">ознакомить детей с насекомыми: пчелой, бабочкой, муравьём, комаром, божьей коровкой, стрекозой, кузнечиком, жуками. </w:t>
      </w:r>
      <w:r>
        <w:rPr>
          <w:rFonts w:ascii="Times New Roman" w:hAnsi="Times New Roman" w:cs="Times New Roman"/>
          <w:sz w:val="28"/>
        </w:rPr>
        <w:br/>
        <w:t>О</w:t>
      </w:r>
      <w:r w:rsidRPr="00995466">
        <w:rPr>
          <w:rFonts w:ascii="Times New Roman" w:hAnsi="Times New Roman" w:cs="Times New Roman"/>
          <w:sz w:val="28"/>
        </w:rPr>
        <w:t xml:space="preserve">ОД 1.Познание (ФЦКМ) Тема: Насекомые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t xml:space="preserve">Цель: Учить рассказывать о насекомых, передавать характерные черты их строения.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lastRenderedPageBreak/>
        <w:t xml:space="preserve">2. Коммуникация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t xml:space="preserve">Тема: Описание насекомых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t xml:space="preserve">Цель: Учить рассказывать о насекомых, передавать характерные черты их строения. Художественная литература: Стихи, загадки, сказки Павлова «Находка», знакомство с литературными произведениями: Г. Х. Андерсен «Дюймовочка», А. Бианки «Как муравьишка домой спешил», «Паучок – пилот», Г. </w:t>
      </w:r>
      <w:proofErr w:type="spellStart"/>
      <w:r w:rsidRPr="00995466">
        <w:rPr>
          <w:rFonts w:ascii="Times New Roman" w:hAnsi="Times New Roman" w:cs="Times New Roman"/>
          <w:sz w:val="28"/>
        </w:rPr>
        <w:t>Глушнёв</w:t>
      </w:r>
      <w:proofErr w:type="spellEnd"/>
      <w:r w:rsidRPr="00995466">
        <w:rPr>
          <w:rFonts w:ascii="Times New Roman" w:hAnsi="Times New Roman" w:cs="Times New Roman"/>
          <w:sz w:val="28"/>
        </w:rPr>
        <w:t xml:space="preserve"> «Кузнечик и кузнечики», К. Чуковский «Муха-Цокотуха», разучивание стихов о насекомых. Художественное творчество: </w:t>
      </w:r>
      <w:r w:rsidR="008C131C"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t xml:space="preserve">1.Рисование нетрадиционными методами. Монотипия «Бабочка». </w:t>
      </w:r>
      <w:r w:rsidR="008C131C"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t xml:space="preserve">Цель: знакомство с новыми методами художественной выразительности.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t xml:space="preserve">2. «Бабочки на цветах» Цель: учить детей вырезать трафарет бабочки и наклеивать его, закрепить знания об особенностях окраски бабочки (лимонница, капустница, наполеон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t xml:space="preserve">3. «Кто помог муравьишке добраться домой» Цель: закрепить изобразительные умения детей, изображать разных насекомых.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t xml:space="preserve">4. Аппликация «Божья коровка» Цель: учить детей вырезать трафарет божьей коровке и украшать его, воспитывать аккуратность в работе. Рассматривание иллюстраций, журналов и энциклопедий о насекомых.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t>Дидактические игры: «Кто что умеет делать», «На полянке», «Отгадай насекомое», «Божьи коровки». «Найди ошибку художника». «Соедини точки и узнай, кто получится», «Собери цветок». Цель: Закреплять умение классифицировать и называть насекомых. Расширять и активизироват</w:t>
      </w:r>
      <w:r w:rsidR="008C131C">
        <w:rPr>
          <w:rFonts w:ascii="Times New Roman" w:hAnsi="Times New Roman" w:cs="Times New Roman"/>
          <w:sz w:val="28"/>
        </w:rPr>
        <w:t>ь глагольный словарь. Беседы: «</w:t>
      </w:r>
      <w:r w:rsidRPr="00995466">
        <w:rPr>
          <w:rFonts w:ascii="Times New Roman" w:hAnsi="Times New Roman" w:cs="Times New Roman"/>
          <w:sz w:val="28"/>
        </w:rPr>
        <w:t xml:space="preserve">Что дети знают о насекомых?», «Таинственный мир насекомых».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t xml:space="preserve">Развлечения: Игра-драматизация по сказке «Муха Цокотуха». Цель: закрепить знания детей о содержании сказки, развивать артистические способности детей, речь. Подвижные игры: 1. «Медведь и пчелы» Цель: развивать умение бегать в разных направлениях. 2) Хоровод насекомых Цель: развить музыкальный слух, пластичность, закрепить знания о способах передвижения пчелы) 3) «День и ночь» (дневные и ночные бабочки) Цель: развивать умение действовать по </w:t>
      </w:r>
      <w:r w:rsidRPr="00995466">
        <w:rPr>
          <w:rFonts w:ascii="Times New Roman" w:hAnsi="Times New Roman" w:cs="Times New Roman"/>
          <w:sz w:val="28"/>
        </w:rPr>
        <w:lastRenderedPageBreak/>
        <w:t xml:space="preserve">сигналу, выполнять правила игры.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t xml:space="preserve">4) Игра «Соедини точки и узнай, во что превратиться гусеница» Цель: развивать точность движения руки, воображение. 5. «Поймай комара» Цель: упражнять детей в прыжках, развивать точность движения и ловкость. 6. Подвижная игра «Стрекозы, бабочки, пчёлы, кузнечики» </w:t>
      </w:r>
      <w:r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t>Цель: развивать умение бегать в разных направлениях.</w:t>
      </w:r>
      <w:r w:rsidRPr="00995466">
        <w:rPr>
          <w:rFonts w:ascii="Times New Roman" w:hAnsi="Times New Roman" w:cs="Times New Roman"/>
          <w:sz w:val="28"/>
        </w:rPr>
        <w:br/>
      </w:r>
      <w:r w:rsidRPr="00995466">
        <w:rPr>
          <w:rFonts w:ascii="Times New Roman" w:hAnsi="Times New Roman" w:cs="Times New Roman"/>
          <w:sz w:val="28"/>
        </w:rPr>
        <w:br/>
      </w:r>
    </w:p>
    <w:p w14:paraId="1D76FC16" w14:textId="77777777" w:rsidR="006306E1" w:rsidRPr="00995466" w:rsidRDefault="008C4044" w:rsidP="00995466">
      <w:pPr>
        <w:spacing w:line="360" w:lineRule="auto"/>
        <w:contextualSpacing/>
        <w:mirrorIndents/>
        <w:rPr>
          <w:rFonts w:ascii="Times New Roman" w:hAnsi="Times New Roman" w:cs="Times New Roman"/>
          <w:sz w:val="28"/>
        </w:rPr>
      </w:pPr>
    </w:p>
    <w:sectPr w:rsidR="006306E1" w:rsidRPr="00995466" w:rsidSect="009954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6A"/>
    <w:rsid w:val="0016444B"/>
    <w:rsid w:val="00534E07"/>
    <w:rsid w:val="00784AED"/>
    <w:rsid w:val="008C131C"/>
    <w:rsid w:val="008C4044"/>
    <w:rsid w:val="00995466"/>
    <w:rsid w:val="009B426A"/>
    <w:rsid w:val="00B63216"/>
    <w:rsid w:val="00E9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15AF"/>
  <w15:chartTrackingRefBased/>
  <w15:docId w15:val="{8E81FAFD-CE19-4C14-A0BA-8BA09AFE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0FA9F-1961-4796-9EA0-42B941CA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911</Words>
  <Characters>5194</Characters>
  <Application>Microsoft Office Word</Application>
  <DocSecurity>0</DocSecurity>
  <Lines>43</Lines>
  <Paragraphs>12</Paragraphs>
  <ScaleCrop>false</ScaleCrop>
  <Company>gypnor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Пономаренко Марат</cp:lastModifiedBy>
  <cp:revision>7</cp:revision>
  <dcterms:created xsi:type="dcterms:W3CDTF">2020-08-11T06:31:00Z</dcterms:created>
  <dcterms:modified xsi:type="dcterms:W3CDTF">2024-11-11T16:41:00Z</dcterms:modified>
</cp:coreProperties>
</file>