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289E82" w14:textId="77777777" w:rsidR="00572F4A" w:rsidRPr="00BB30A9" w:rsidRDefault="00572F4A" w:rsidP="00572F4A">
      <w:pPr>
        <w:jc w:val="center"/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b/>
          <w:bCs/>
          <w:sz w:val="28"/>
          <w:szCs w:val="28"/>
        </w:rPr>
        <w:t>Отчёт об особенностях развивающей предметно-пространственной среды группового помещения, игровой площадки</w:t>
      </w:r>
    </w:p>
    <w:p w14:paraId="3B55A1F7" w14:textId="77777777" w:rsidR="00572F4A" w:rsidRPr="00BB30A9" w:rsidRDefault="00572F4A" w:rsidP="00572F4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30A9">
        <w:rPr>
          <w:rFonts w:ascii="Times New Roman" w:hAnsi="Times New Roman" w:cs="Times New Roman"/>
          <w:b/>
          <w:bCs/>
          <w:sz w:val="28"/>
          <w:szCs w:val="28"/>
        </w:rPr>
        <w:t>Воспитатель: Магомедова З. М.</w:t>
      </w:r>
    </w:p>
    <w:p w14:paraId="5F33582C" w14:textId="77777777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 xml:space="preserve">Создавая предметно-пространственную развивающую образовательную среду, в своей группе руководствовалась тем, что должна обеспечить условия для эффективного развития индивидуальности каждого ребенка с учетом его интересов и уровня активности. </w:t>
      </w:r>
    </w:p>
    <w:p w14:paraId="4FCA68D9" w14:textId="77777777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 xml:space="preserve">Среда в моей группе выполняет различные функции: образовательную, развивающую, стимулирующую, организационную, коммуникативную. Организация развивающей </w:t>
      </w:r>
      <w:proofErr w:type="spellStart"/>
      <w:r w:rsidRPr="00BB30A9">
        <w:rPr>
          <w:rFonts w:ascii="Times New Roman" w:hAnsi="Times New Roman" w:cs="Times New Roman"/>
          <w:sz w:val="28"/>
          <w:szCs w:val="28"/>
        </w:rPr>
        <w:t>предметнопространственной</w:t>
      </w:r>
      <w:proofErr w:type="spellEnd"/>
      <w:r w:rsidRPr="00BB30A9">
        <w:rPr>
          <w:rFonts w:ascii="Times New Roman" w:hAnsi="Times New Roman" w:cs="Times New Roman"/>
          <w:sz w:val="28"/>
          <w:szCs w:val="28"/>
        </w:rPr>
        <w:t xml:space="preserve"> среды является одним из главных условий развития индивидуальных знаний и социального опыта дошкольника. </w:t>
      </w:r>
    </w:p>
    <w:p w14:paraId="23253702" w14:textId="4C6BCF7B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>Каждый центр активности - маленькая творческая мастерская, наполненная разнообразными, стимулирующими деятельность материалами, развивающими играми, дидактическими материалами.</w:t>
      </w:r>
    </w:p>
    <w:p w14:paraId="65BC09F6" w14:textId="1FA98ECA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 xml:space="preserve"> Предметная среда в группе имеет характер открытой, развивающей системы, способной к изменению. При любых обстоятельствах предметный мир, окружающий ребенка необходимо продолжать пополнять и обновлять, приспосабливая к новообразованиям определенного возраста и развитию личности ребенка. «Центр сюжетно-ролевых игр» Основной вид деятельности детей — игровой. В нашем центре «Жилая комната» собраны игрушки, которые знакомят детей с окружающими их предметами быта. </w:t>
      </w:r>
    </w:p>
    <w:p w14:paraId="79D71215" w14:textId="1E6AE332" w:rsidR="00572F4A" w:rsidRPr="00BB30A9" w:rsidRDefault="00572F4A" w:rsidP="00572F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>Дети не только знакомятся с новыми для них предметами, но и учатся действовать с ними. А затем переносят полученные знания и навыки в повседневную жизнь. В группе игровая среда наполнена разнообразным материалом и оборудованием. Это, прежде всего, игрушки персонажи, кроватки и коляски для кукол, кухонная мебель с набором крупной игрушечной посуды, гладильная доска с утюгом и т. п., они доставляют радость и удовольствие детям, формируют представления об окружающем мире, побуждают к активной игровой деятельности.</w:t>
      </w:r>
      <w:r w:rsidRPr="00BB30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4ADDA92A" w14:textId="41A6DCF6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 wp14:anchorId="6F94B860" wp14:editId="3A767E4F">
            <wp:simplePos x="0" y="0"/>
            <wp:positionH relativeFrom="column">
              <wp:posOffset>4337685</wp:posOffset>
            </wp:positionH>
            <wp:positionV relativeFrom="paragraph">
              <wp:posOffset>578485</wp:posOffset>
            </wp:positionV>
            <wp:extent cx="1952625" cy="1464310"/>
            <wp:effectExtent l="0" t="0" r="9525" b="2540"/>
            <wp:wrapThrough wrapText="bothSides">
              <wp:wrapPolygon edited="0">
                <wp:start x="0" y="0"/>
                <wp:lineTo x="0" y="21356"/>
                <wp:lineTo x="21495" y="21356"/>
                <wp:lineTo x="21495" y="0"/>
                <wp:lineTo x="0" y="0"/>
              </wp:wrapPolygon>
            </wp:wrapThrough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14643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0288" behindDoc="0" locked="0" layoutInCell="1" allowOverlap="1" wp14:anchorId="4E3313A8" wp14:editId="1956E224">
            <wp:simplePos x="0" y="0"/>
            <wp:positionH relativeFrom="column">
              <wp:posOffset>3810</wp:posOffset>
            </wp:positionH>
            <wp:positionV relativeFrom="paragraph">
              <wp:posOffset>-3175</wp:posOffset>
            </wp:positionV>
            <wp:extent cx="1924050" cy="1442720"/>
            <wp:effectExtent l="0" t="0" r="0" b="5080"/>
            <wp:wrapThrough wrapText="bothSides">
              <wp:wrapPolygon edited="0">
                <wp:start x="0" y="0"/>
                <wp:lineTo x="0" y="21391"/>
                <wp:lineTo x="21386" y="21391"/>
                <wp:lineTo x="21386" y="0"/>
                <wp:lineTo x="0" y="0"/>
              </wp:wrapPolygon>
            </wp:wrapThrough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1924050" cy="1442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>В группе выделены центры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для сюжетно-ролевых игр – «Больница», «Семья», «Парикмахерская», «Парковка». В игровых центрах находятся все атрибуты по данной теме. Например, для игры в: «Больницу в наличии должны иметься халаты и медицинские приборы (инструменты), всевозможные бутылочки имитирующие лекарства. </w:t>
      </w:r>
    </w:p>
    <w:p w14:paraId="34AF7BB6" w14:textId="3348EC2A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lastRenderedPageBreak/>
        <w:t xml:space="preserve">Атрибуты к играм подбираются так, чтобы создать условия для реализации интересов детей в разных видах игр. Эстетичность и изысканность оформления, современность материалов вызывают у дошкольников желание играть. Подобранный игровой материал позволяет комбинировать различные сюжеты, создавать новые игровые образы. </w:t>
      </w:r>
    </w:p>
    <w:p w14:paraId="4B29CB96" w14:textId="37FDB9E8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3D07F7C" wp14:editId="324E0CED">
            <wp:simplePos x="0" y="0"/>
            <wp:positionH relativeFrom="column">
              <wp:posOffset>13335</wp:posOffset>
            </wp:positionH>
            <wp:positionV relativeFrom="paragraph">
              <wp:posOffset>88265</wp:posOffset>
            </wp:positionV>
            <wp:extent cx="1885950" cy="2514600"/>
            <wp:effectExtent l="0" t="0" r="0" b="0"/>
            <wp:wrapThrough wrapText="bothSides">
              <wp:wrapPolygon edited="0">
                <wp:start x="0" y="0"/>
                <wp:lineTo x="0" y="21436"/>
                <wp:lineTo x="21382" y="21436"/>
                <wp:lineTo x="21382" y="0"/>
                <wp:lineTo x="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85950" cy="2514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>Литературный центр «Читаем вместе</w:t>
      </w:r>
      <w:r w:rsidR="00572F4A" w:rsidRPr="00BB30A9">
        <w:rPr>
          <w:rFonts w:ascii="Times New Roman" w:hAnsi="Times New Roman" w:cs="Times New Roman"/>
          <w:sz w:val="28"/>
          <w:szCs w:val="28"/>
        </w:rPr>
        <w:t>» Так как развитие активной речи является основной задачей развитие детей, то в центре любимой книги и развития речи подобраны наборы предметных картинок, наборы сюжетных картин. Дети любят, когда мы читаем с ними книги и рассматриваем картинки, поэтому здесь у нас много книг на различные темы. В центре по художественной деятельности есть игры-викторины, сюжетные картинки и литература разной направленности, которая расположена в свободном доступе для детей, что позволяет удовлетворять их познавательный интерес.</w:t>
      </w:r>
    </w:p>
    <w:p w14:paraId="06DD4F29" w14:textId="12677D7F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0DD953D" wp14:editId="2302DBFA">
            <wp:simplePos x="0" y="0"/>
            <wp:positionH relativeFrom="column">
              <wp:posOffset>3451860</wp:posOffset>
            </wp:positionH>
            <wp:positionV relativeFrom="paragraph">
              <wp:posOffset>960755</wp:posOffset>
            </wp:positionV>
            <wp:extent cx="2669540" cy="2001520"/>
            <wp:effectExtent l="0" t="0" r="0" b="0"/>
            <wp:wrapSquare wrapText="bothSides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69540" cy="2001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 xml:space="preserve"> Центр настольных игр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«Игротека» Использование игр позволяет выявить сферу интересов детей, определяя их предпочтения во время игры. Разнообразный материал учит дошкольников обобщать предметы по определённому признаку, отличать их друг от друга в зависимости от применения и назначения. Также ребенок в ходе игры замечает взаимосвязи между предметами и учится составлять целое из полученных частей. Важным игровым моментом является необходимость выбрать себе партнера для взаимодействия и найти своё место в группе. Воспитателю отводится роль направляющего в игре, он подталкивает детей к правильным действиям, а не руководит процессом. Также не стоит забывать о похвале и поощрении успехов дошкольников.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В картотеку настольно-печатных игр для детей в возрасте 6-7лет, используемых в детском саду, относят следующие материалы: домино; шашки; </w:t>
      </w:r>
      <w:proofErr w:type="spellStart"/>
      <w:r w:rsidR="00572F4A" w:rsidRPr="00BB30A9">
        <w:rPr>
          <w:rFonts w:ascii="Times New Roman" w:hAnsi="Times New Roman" w:cs="Times New Roman"/>
          <w:sz w:val="28"/>
          <w:szCs w:val="28"/>
        </w:rPr>
        <w:t>пазлы</w:t>
      </w:r>
      <w:proofErr w:type="spellEnd"/>
      <w:r w:rsidR="00572F4A" w:rsidRPr="00BB30A9">
        <w:rPr>
          <w:rFonts w:ascii="Times New Roman" w:hAnsi="Times New Roman" w:cs="Times New Roman"/>
          <w:sz w:val="28"/>
          <w:szCs w:val="28"/>
        </w:rPr>
        <w:t xml:space="preserve"> с разным количеством деталей; картинки, складывающиеся из кубиков, рисунок на гранях которых относится к определенному изображению; </w:t>
      </w:r>
      <w:r w:rsidR="00BB30A9" w:rsidRPr="00BB30A9">
        <w:rPr>
          <w:rFonts w:ascii="Times New Roman" w:hAnsi="Times New Roman" w:cs="Times New Roman"/>
          <w:sz w:val="28"/>
          <w:szCs w:val="28"/>
        </w:rPr>
        <w:t>мозаики; дидактические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игры в картинках. </w:t>
      </w:r>
    </w:p>
    <w:p w14:paraId="73329542" w14:textId="179979B8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28AAB61E" wp14:editId="4825D921">
            <wp:simplePos x="0" y="0"/>
            <wp:positionH relativeFrom="column">
              <wp:posOffset>-43815</wp:posOffset>
            </wp:positionH>
            <wp:positionV relativeFrom="paragraph">
              <wp:posOffset>51435</wp:posOffset>
            </wp:positionV>
            <wp:extent cx="2066925" cy="1550298"/>
            <wp:effectExtent l="0" t="0" r="0" b="0"/>
            <wp:wrapThrough wrapText="bothSides">
              <wp:wrapPolygon edited="0">
                <wp:start x="0" y="0"/>
                <wp:lineTo x="0" y="21237"/>
                <wp:lineTo x="21301" y="21237"/>
                <wp:lineTo x="21301" y="0"/>
                <wp:lineTo x="0" y="0"/>
              </wp:wrapPolygon>
            </wp:wrapThrough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66925" cy="15502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 xml:space="preserve">Центр конструирования 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содержит в большом разнообразии различные виды и формы конструкторов. Мобильность данного центра позволяет детям разворачивать сюжет игры за его пределами. Это позволяет нашим детям комфортно чувствовать себя в любом уголке группы. воспитанники самостоятельно при реализации своих замыслов используют схемы и модели построек. </w:t>
      </w:r>
    </w:p>
    <w:p w14:paraId="7694FC1C" w14:textId="35D976B8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4D067848" wp14:editId="53D0AB40">
            <wp:simplePos x="0" y="0"/>
            <wp:positionH relativeFrom="column">
              <wp:posOffset>3337560</wp:posOffset>
            </wp:positionH>
            <wp:positionV relativeFrom="paragraph">
              <wp:posOffset>110490</wp:posOffset>
            </wp:positionV>
            <wp:extent cx="2810510" cy="2108200"/>
            <wp:effectExtent l="0" t="0" r="8890" b="6350"/>
            <wp:wrapThrough wrapText="bothSides">
              <wp:wrapPolygon edited="0">
                <wp:start x="0" y="0"/>
                <wp:lineTo x="0" y="21470"/>
                <wp:lineTo x="21522" y="21470"/>
                <wp:lineTo x="21522" y="0"/>
                <wp:lineTo x="0" y="0"/>
              </wp:wrapPolygon>
            </wp:wrapThrough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0510" cy="21082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FA1D0C">
        <w:rPr>
          <w:rFonts w:ascii="Times New Roman" w:hAnsi="Times New Roman" w:cs="Times New Roman"/>
          <w:b/>
          <w:bCs/>
          <w:sz w:val="28"/>
          <w:szCs w:val="28"/>
        </w:rPr>
        <w:t>Центр математического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и сенсорного развития содержит различные игры для формирования элементарных математических представлений по количеству и счету, величине и форме предметов, ориентировке в пространстве и времени. Разнообразный счетный, наглядный материал. Математические развивающие, логические игры, соответствующие возрасту детей (рамки вкладыши Монтессори, </w:t>
      </w:r>
      <w:proofErr w:type="spellStart"/>
      <w:r w:rsidR="00572F4A" w:rsidRPr="00BB30A9">
        <w:rPr>
          <w:rFonts w:ascii="Times New Roman" w:hAnsi="Times New Roman" w:cs="Times New Roman"/>
          <w:sz w:val="28"/>
          <w:szCs w:val="28"/>
        </w:rPr>
        <w:t>Танграм</w:t>
      </w:r>
      <w:proofErr w:type="spellEnd"/>
      <w:proofErr w:type="gramStart"/>
      <w:r w:rsidR="00572F4A" w:rsidRPr="00BB30A9">
        <w:rPr>
          <w:rFonts w:ascii="Times New Roman" w:hAnsi="Times New Roman" w:cs="Times New Roman"/>
          <w:sz w:val="28"/>
          <w:szCs w:val="28"/>
        </w:rPr>
        <w:t>, ,</w:t>
      </w:r>
      <w:proofErr w:type="gramEnd"/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Волшебный круг, Пентамино, палочки </w:t>
      </w:r>
      <w:proofErr w:type="spellStart"/>
      <w:r w:rsidR="00572F4A" w:rsidRPr="00BB30A9">
        <w:rPr>
          <w:rFonts w:ascii="Times New Roman" w:hAnsi="Times New Roman" w:cs="Times New Roman"/>
          <w:sz w:val="28"/>
          <w:szCs w:val="28"/>
        </w:rPr>
        <w:t>Кюизенера</w:t>
      </w:r>
      <w:proofErr w:type="spellEnd"/>
      <w:r w:rsidR="00572F4A" w:rsidRPr="00BB30A9">
        <w:rPr>
          <w:rFonts w:ascii="Times New Roman" w:hAnsi="Times New Roman" w:cs="Times New Roman"/>
          <w:sz w:val="28"/>
          <w:szCs w:val="28"/>
        </w:rPr>
        <w:t xml:space="preserve">, и др.) </w:t>
      </w:r>
    </w:p>
    <w:p w14:paraId="4C98B72E" w14:textId="47C2AC0C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4384" behindDoc="0" locked="0" layoutInCell="1" allowOverlap="1" wp14:anchorId="5B4F4B2D" wp14:editId="7B6205E8">
            <wp:simplePos x="0" y="0"/>
            <wp:positionH relativeFrom="column">
              <wp:posOffset>51435</wp:posOffset>
            </wp:positionH>
            <wp:positionV relativeFrom="paragraph">
              <wp:posOffset>67945</wp:posOffset>
            </wp:positionV>
            <wp:extent cx="1735455" cy="2314575"/>
            <wp:effectExtent l="0" t="0" r="0" b="9525"/>
            <wp:wrapThrough wrapText="bothSides">
              <wp:wrapPolygon edited="0">
                <wp:start x="0" y="0"/>
                <wp:lineTo x="0" y="21511"/>
                <wp:lineTo x="21339" y="21511"/>
                <wp:lineTo x="21339" y="0"/>
                <wp:lineTo x="0" y="0"/>
              </wp:wrapPolygon>
            </wp:wrapThrough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35455" cy="2314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>Центр художественного творчества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- имеется широкий спектр изобразительных материалов для формирования творческого потенциала детей, развития интереса к изо деятельности, формированию эстетического восприятия, воображения, художественно-творческих способностей, самостоятельности, активности: - восковые мелки, простые и цветные карандаши, фломастеры, ватные палочки, акварельные краски, гуашь, акриловые краски, краск4и по ткани, пластилин; - цветная и белая бумага, картон, обои, наклейки, самоклеящаяся бумага, гофрированная бумага, салфетки, раскраски; - кисти, печатки, трафареты, стеки, ножницы с тупыми концами, подносы для форм и обрезков, розетки для клея ПВА, клей карандаш, доски для лепки, палитры, стаканчики для воды.</w:t>
      </w:r>
    </w:p>
    <w:p w14:paraId="19B8470A" w14:textId="124F3529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6432" behindDoc="0" locked="0" layoutInCell="1" allowOverlap="1" wp14:anchorId="20F1A7E8" wp14:editId="3A3D2A6C">
            <wp:simplePos x="0" y="0"/>
            <wp:positionH relativeFrom="column">
              <wp:posOffset>4956810</wp:posOffset>
            </wp:positionH>
            <wp:positionV relativeFrom="paragraph">
              <wp:posOffset>-204470</wp:posOffset>
            </wp:positionV>
            <wp:extent cx="1323975" cy="1725184"/>
            <wp:effectExtent l="0" t="0" r="0" b="8890"/>
            <wp:wrapThrough wrapText="bothSides">
              <wp:wrapPolygon edited="0">
                <wp:start x="0" y="0"/>
                <wp:lineTo x="0" y="21473"/>
                <wp:lineTo x="21134" y="21473"/>
                <wp:lineTo x="21134" y="0"/>
                <wp:lineTo x="0" y="0"/>
              </wp:wrapPolygon>
            </wp:wrapThrough>
            <wp:docPr id="9" name="Рисунок 9" descr="Уголок уединения для детей в детском саду (4 фото). Воспитателям детских  садов, школьным учителям и педагогам - Маам.ру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Уголок уединения для детей в детском саду (4 фото). Воспитателям детских  садов, школьным учителям и педагогам - Маам.ру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697" r="4401"/>
                    <a:stretch/>
                  </pic:blipFill>
                  <pic:spPr bwMode="auto">
                    <a:xfrm>
                      <a:off x="0" y="0"/>
                      <a:ext cx="1323975" cy="17251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 xml:space="preserve"> Центр уединения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оснащен мягкой мебелью и игрушками. Возможность уединения способствует улучшению настроения, восстановлению душевного равновесия. Обязательным атрибутом такого центра будут мягкие, красивые подушки, на которые ребенок сможет прилечь отдохнуть и, к примеру, послушать расслабляющую музыку (дуновение ветра, шум воды, пение птиц, звуки дождя).</w:t>
      </w:r>
    </w:p>
    <w:p w14:paraId="4D8A109E" w14:textId="3F310FCB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0056B0F6" wp14:editId="61FDBD40">
            <wp:simplePos x="0" y="0"/>
            <wp:positionH relativeFrom="column">
              <wp:posOffset>41910</wp:posOffset>
            </wp:positionH>
            <wp:positionV relativeFrom="paragraph">
              <wp:posOffset>70485</wp:posOffset>
            </wp:positionV>
            <wp:extent cx="2767965" cy="2076450"/>
            <wp:effectExtent l="0" t="0" r="0" b="0"/>
            <wp:wrapThrough wrapText="bothSides">
              <wp:wrapPolygon edited="0">
                <wp:start x="0" y="0"/>
                <wp:lineTo x="0" y="21402"/>
                <wp:lineTo x="21407" y="21402"/>
                <wp:lineTo x="21407" y="0"/>
                <wp:lineTo x="0" y="0"/>
              </wp:wrapPolygon>
            </wp:wrapThrough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67965" cy="2076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</w:t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>Центр «Крепыш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» Растущий организм ребенка нуждается в движении, и удовлетворение этой потребности является важнейшим условием его жизнедеятельности и развития. Центр содержит в себе как традиционное физкультурное оборудование, так и нетрадиционное (нестандартное), изготовленное руками педагогов и родителей. </w:t>
      </w:r>
    </w:p>
    <w:p w14:paraId="44AC49E6" w14:textId="336DCF57" w:rsidR="00572F4A" w:rsidRPr="00BB30A9" w:rsidRDefault="00572F4A" w:rsidP="00572F4A">
      <w:pPr>
        <w:rPr>
          <w:rFonts w:ascii="Times New Roman" w:hAnsi="Times New Roman" w:cs="Times New Roman"/>
          <w:sz w:val="28"/>
          <w:szCs w:val="28"/>
        </w:rPr>
      </w:pPr>
      <w:r w:rsidRPr="00BB30A9">
        <w:rPr>
          <w:rFonts w:ascii="Times New Roman" w:hAnsi="Times New Roman" w:cs="Times New Roman"/>
          <w:sz w:val="28"/>
          <w:szCs w:val="28"/>
        </w:rPr>
        <w:t xml:space="preserve">Данное оборудование направлено на развитие физических качеств детей — ловкости, меткости, глазомера, быстроты реакции, силовых качеств. На современном этапе развития возникла необходимость размещения в данном центре игр и пособий по приобщению старших дошкольников к навыкам здорового образа жизни. Данный центр пользуется популярностью у детей, поскольку реализует их потребность в двигательной активности. Увеличение двигательной активности оказывает благоприятное влияние на физическое и умственное развитие, состояние здоровья детей. </w:t>
      </w:r>
    </w:p>
    <w:p w14:paraId="209BE7DB" w14:textId="5837C625" w:rsidR="00572F4A" w:rsidRPr="00BB30A9" w:rsidRDefault="00FA1D0C" w:rsidP="00572F4A">
      <w:pPr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8480" behindDoc="0" locked="0" layoutInCell="1" allowOverlap="1" wp14:anchorId="5FF48B6D" wp14:editId="3902CF71">
            <wp:simplePos x="0" y="0"/>
            <wp:positionH relativeFrom="column">
              <wp:posOffset>41910</wp:posOffset>
            </wp:positionH>
            <wp:positionV relativeFrom="paragraph">
              <wp:posOffset>94615</wp:posOffset>
            </wp:positionV>
            <wp:extent cx="2590800" cy="1943100"/>
            <wp:effectExtent l="0" t="0" r="0" b="0"/>
            <wp:wrapThrough wrapText="bothSides">
              <wp:wrapPolygon edited="0">
                <wp:start x="0" y="0"/>
                <wp:lineTo x="0" y="21388"/>
                <wp:lineTo x="21441" y="21388"/>
                <wp:lineTo x="21441" y="0"/>
                <wp:lineTo x="0" y="0"/>
              </wp:wrapPolygon>
            </wp:wrapThrough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0800" cy="19431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7D95B14E" wp14:editId="4F050364">
            <wp:simplePos x="0" y="0"/>
            <wp:positionH relativeFrom="column">
              <wp:posOffset>4090035</wp:posOffset>
            </wp:positionH>
            <wp:positionV relativeFrom="paragraph">
              <wp:posOffset>999490</wp:posOffset>
            </wp:positionV>
            <wp:extent cx="2324100" cy="1743075"/>
            <wp:effectExtent l="0" t="0" r="0" b="9525"/>
            <wp:wrapThrough wrapText="bothSides">
              <wp:wrapPolygon edited="0">
                <wp:start x="0" y="0"/>
                <wp:lineTo x="0" y="21482"/>
                <wp:lineTo x="21423" y="21482"/>
                <wp:lineTo x="21423" y="0"/>
                <wp:lineTo x="0" y="0"/>
              </wp:wrapPolygon>
            </wp:wrapThrough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24100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72F4A" w:rsidRPr="00BB30A9">
        <w:rPr>
          <w:rFonts w:ascii="Times New Roman" w:hAnsi="Times New Roman" w:cs="Times New Roman"/>
          <w:b/>
          <w:bCs/>
          <w:sz w:val="28"/>
          <w:szCs w:val="28"/>
        </w:rPr>
        <w:t>Патриотический центр.</w:t>
      </w:r>
      <w:r w:rsidR="00572F4A" w:rsidRPr="00BB30A9">
        <w:rPr>
          <w:rFonts w:ascii="Times New Roman" w:hAnsi="Times New Roman" w:cs="Times New Roman"/>
          <w:sz w:val="28"/>
          <w:szCs w:val="28"/>
        </w:rPr>
        <w:t xml:space="preserve"> В центре патриотического воспитания представлена государственная символика: фото президента, герб, флаг, национальные символы России, карта России, примеры народного искусства и декоративно-прикладного творчества. Воспитание у дошкольников чувства патриотизма - задача сложная и длительная. Любовь к семье, близким, детскому саду, стране имеет большое значение в развитии полноценного будущего гражданина. Патриотический центр в группе помогает зародить и развивать это чувство</w:t>
      </w:r>
    </w:p>
    <w:p w14:paraId="181A743C" w14:textId="5A8E16DB" w:rsidR="00572F4A" w:rsidRPr="00BB30A9" w:rsidRDefault="00FA1D0C" w:rsidP="00572F4A">
      <w:pPr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  <w:r>
        <w:rPr>
          <w:rFonts w:ascii="Times New Roman" w:hAnsi="Times New Roman" w:cs="Times New Roman"/>
          <w:b/>
          <w:bCs/>
          <w:sz w:val="28"/>
          <w:szCs w:val="28"/>
        </w:rPr>
        <w:br/>
      </w:r>
    </w:p>
    <w:p w14:paraId="49E9D3B3" w14:textId="77777777" w:rsidR="00572F4A" w:rsidRPr="00BB30A9" w:rsidRDefault="00572F4A" w:rsidP="00572F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30A9">
        <w:rPr>
          <w:rFonts w:ascii="Times New Roman" w:hAnsi="Times New Roman" w:cs="Times New Roman"/>
          <w:b/>
          <w:bCs/>
          <w:sz w:val="28"/>
          <w:szCs w:val="28"/>
        </w:rPr>
        <w:t>Воспитатель МБДОУ д\с№17______________________Магомедова З.А.</w:t>
      </w:r>
    </w:p>
    <w:p w14:paraId="7254FF21" w14:textId="0D4E21B9" w:rsidR="00572F4A" w:rsidRPr="00FA1D0C" w:rsidRDefault="00572F4A" w:rsidP="00572F4A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BB30A9">
        <w:rPr>
          <w:rFonts w:ascii="Times New Roman" w:hAnsi="Times New Roman" w:cs="Times New Roman"/>
          <w:b/>
          <w:bCs/>
          <w:sz w:val="28"/>
          <w:szCs w:val="28"/>
        </w:rPr>
        <w:t>Заведующий М</w:t>
      </w:r>
      <w:r w:rsidR="00FA1D0C">
        <w:rPr>
          <w:rFonts w:ascii="Times New Roman" w:hAnsi="Times New Roman" w:cs="Times New Roman"/>
          <w:b/>
          <w:bCs/>
          <w:sz w:val="28"/>
          <w:szCs w:val="28"/>
        </w:rPr>
        <w:t>Б</w:t>
      </w:r>
      <w:r w:rsidRPr="00BB30A9">
        <w:rPr>
          <w:rFonts w:ascii="Times New Roman" w:hAnsi="Times New Roman" w:cs="Times New Roman"/>
          <w:b/>
          <w:bCs/>
          <w:sz w:val="28"/>
          <w:szCs w:val="28"/>
        </w:rPr>
        <w:t>ДОУ д\с№17______________________Езибегова З.А.</w:t>
      </w:r>
    </w:p>
    <w:sectPr w:rsidR="00572F4A" w:rsidRPr="00FA1D0C" w:rsidSect="00BB30A9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42D2"/>
    <w:rsid w:val="004479FC"/>
    <w:rsid w:val="00572F4A"/>
    <w:rsid w:val="007B68C8"/>
    <w:rsid w:val="007C7E48"/>
    <w:rsid w:val="008842D2"/>
    <w:rsid w:val="00A22BA1"/>
    <w:rsid w:val="00AD0A94"/>
    <w:rsid w:val="00BB30A9"/>
    <w:rsid w:val="00F02A34"/>
    <w:rsid w:val="00FA1D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71940"/>
  <w15:chartTrackingRefBased/>
  <w15:docId w15:val="{D9F6377E-DD42-4A89-8FC6-259E49CE91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2F4A"/>
    <w:pPr>
      <w:spacing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8842D2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842D2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842D2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842D2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842D2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842D2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842D2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842D2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842D2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842D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8842D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8842D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8842D2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8842D2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8842D2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8842D2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8842D2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8842D2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8842D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8842D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842D2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8842D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8842D2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8842D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8842D2"/>
    <w:pPr>
      <w:spacing w:line="259" w:lineRule="auto"/>
      <w:ind w:left="720"/>
      <w:contextualSpacing/>
    </w:pPr>
  </w:style>
  <w:style w:type="character" w:styleId="a8">
    <w:name w:val="Intense Emphasis"/>
    <w:basedOn w:val="a0"/>
    <w:uiPriority w:val="21"/>
    <w:qFormat/>
    <w:rsid w:val="008842D2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8842D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8842D2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8842D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1039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4</Pages>
  <Words>1101</Words>
  <Characters>6276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Элеонора Пономаренко</dc:creator>
  <cp:keywords/>
  <dc:description/>
  <cp:lastModifiedBy>Пономаренко Марат</cp:lastModifiedBy>
  <cp:revision>5</cp:revision>
  <dcterms:created xsi:type="dcterms:W3CDTF">2024-08-05T14:50:00Z</dcterms:created>
  <dcterms:modified xsi:type="dcterms:W3CDTF">2024-08-18T17:00:00Z</dcterms:modified>
</cp:coreProperties>
</file>