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200CB7" w14:textId="3FB9E7BF" w:rsidR="00381DE7" w:rsidRPr="00FE0B1F" w:rsidRDefault="00381DE7" w:rsidP="00011CFD">
      <w:pPr>
        <w:jc w:val="center"/>
        <w:rPr>
          <w:rFonts w:ascii="Times New Roman" w:hAnsi="Times New Roman" w:cs="Times New Roman"/>
          <w:sz w:val="32"/>
          <w:szCs w:val="32"/>
        </w:rPr>
      </w:pPr>
      <w:r w:rsidRPr="00FE0B1F">
        <w:rPr>
          <w:rFonts w:ascii="Times New Roman" w:hAnsi="Times New Roman" w:cs="Times New Roman"/>
          <w:b/>
          <w:bCs/>
          <w:sz w:val="32"/>
          <w:szCs w:val="32"/>
        </w:rPr>
        <w:t>Отчёт об</w:t>
      </w:r>
      <w:r w:rsidR="00584DFF" w:rsidRPr="00FE0B1F">
        <w:rPr>
          <w:rFonts w:ascii="Times New Roman" w:hAnsi="Times New Roman" w:cs="Times New Roman"/>
          <w:b/>
          <w:bCs/>
          <w:sz w:val="32"/>
          <w:szCs w:val="32"/>
        </w:rPr>
        <w:t xml:space="preserve"> особенностях развивающей</w:t>
      </w:r>
      <w:r w:rsidRPr="00FE0B1F">
        <w:rPr>
          <w:rFonts w:ascii="Times New Roman" w:hAnsi="Times New Roman" w:cs="Times New Roman"/>
          <w:b/>
          <w:bCs/>
          <w:sz w:val="32"/>
          <w:szCs w:val="32"/>
        </w:rPr>
        <w:t xml:space="preserve"> предметно-пространственной среды групп</w:t>
      </w:r>
      <w:r w:rsidR="00584DFF" w:rsidRPr="00FE0B1F">
        <w:rPr>
          <w:rFonts w:ascii="Times New Roman" w:hAnsi="Times New Roman" w:cs="Times New Roman"/>
          <w:b/>
          <w:bCs/>
          <w:sz w:val="32"/>
          <w:szCs w:val="32"/>
        </w:rPr>
        <w:t>ового помещения, игровой площадки</w:t>
      </w:r>
    </w:p>
    <w:p w14:paraId="5A516BC8" w14:textId="60C92EE3" w:rsidR="00381DE7" w:rsidRPr="00584DFF" w:rsidRDefault="00381DE7" w:rsidP="00FE0B1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4DFF">
        <w:rPr>
          <w:rFonts w:ascii="Times New Roman" w:hAnsi="Times New Roman" w:cs="Times New Roman"/>
          <w:sz w:val="28"/>
          <w:szCs w:val="28"/>
        </w:rPr>
        <w:t xml:space="preserve">Создавая предметно-пространственную развивающую образовательную среду, в своей группе руководствовалась </w:t>
      </w:r>
      <w:r w:rsidR="00584DFF" w:rsidRPr="00584DFF">
        <w:rPr>
          <w:rFonts w:ascii="Times New Roman" w:hAnsi="Times New Roman" w:cs="Times New Roman"/>
          <w:sz w:val="28"/>
          <w:szCs w:val="28"/>
        </w:rPr>
        <w:t>тем,</w:t>
      </w:r>
      <w:r w:rsidRPr="00584DFF">
        <w:rPr>
          <w:rFonts w:ascii="Times New Roman" w:hAnsi="Times New Roman" w:cs="Times New Roman"/>
          <w:sz w:val="28"/>
          <w:szCs w:val="28"/>
        </w:rPr>
        <w:t xml:space="preserve"> что должна обеспечить условия для эффективного развития индивидуальности каждого ребенка с учетом его интересов и уровня активности. </w:t>
      </w:r>
    </w:p>
    <w:p w14:paraId="31D42F25" w14:textId="739722DD" w:rsidR="00381DE7" w:rsidRPr="00584DFF" w:rsidRDefault="00381DE7" w:rsidP="00FE0B1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4DFF">
        <w:rPr>
          <w:rFonts w:ascii="Times New Roman" w:hAnsi="Times New Roman" w:cs="Times New Roman"/>
          <w:sz w:val="28"/>
          <w:szCs w:val="28"/>
        </w:rPr>
        <w:t xml:space="preserve">Среда в моей группе выполняет различные функции: образовательную, развивающую, стимулирующую, организационную, коммуникативную. Организация развивающей </w:t>
      </w:r>
      <w:r w:rsidR="0027367C" w:rsidRPr="00584DFF">
        <w:rPr>
          <w:rFonts w:ascii="Times New Roman" w:hAnsi="Times New Roman" w:cs="Times New Roman"/>
          <w:sz w:val="28"/>
          <w:szCs w:val="28"/>
        </w:rPr>
        <w:t>предметно пространственной</w:t>
      </w:r>
      <w:r w:rsidRPr="00584DFF">
        <w:rPr>
          <w:rFonts w:ascii="Times New Roman" w:hAnsi="Times New Roman" w:cs="Times New Roman"/>
          <w:sz w:val="28"/>
          <w:szCs w:val="28"/>
        </w:rPr>
        <w:t xml:space="preserve"> среды является одним из главных условий развития индивидуальных знаний и социального опыта дошкольника. </w:t>
      </w:r>
    </w:p>
    <w:p w14:paraId="7F364BAF" w14:textId="77777777" w:rsidR="00381DE7" w:rsidRPr="00584DFF" w:rsidRDefault="00381DE7" w:rsidP="00FE0B1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4DFF">
        <w:rPr>
          <w:rFonts w:ascii="Times New Roman" w:hAnsi="Times New Roman" w:cs="Times New Roman"/>
          <w:sz w:val="28"/>
          <w:szCs w:val="28"/>
        </w:rPr>
        <w:t>Каждый центр активности - маленькая творческая мастерская, наполненная разнообразными, стимулирующими деятельность материалами, развивающими играми, дидактическими материалами.</w:t>
      </w:r>
    </w:p>
    <w:p w14:paraId="381DDDB6" w14:textId="5CD11979" w:rsidR="00381DE7" w:rsidRPr="00584DFF" w:rsidRDefault="00381DE7" w:rsidP="00FE0B1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4DFF">
        <w:rPr>
          <w:rFonts w:ascii="Times New Roman" w:hAnsi="Times New Roman" w:cs="Times New Roman"/>
          <w:sz w:val="28"/>
          <w:szCs w:val="28"/>
        </w:rPr>
        <w:t xml:space="preserve"> Предметная среда в группе имеет характер открытой, развивающей системы, способной к изменению. При любых обстоятельствах предметный мир, окружающий ребенка необходимо продолжать пополнять и обновлять, приспосабливая к новообразованиям определенного возраста и развитию личности ребенка. «Центр сюжетно-ролевых игр» Основной вид деятельности детей — игровой. В нашем центре «Жилая комната» собраны игрушки, которые знакомят детей с окружающими их предметами быта. </w:t>
      </w:r>
    </w:p>
    <w:p w14:paraId="5F111606" w14:textId="0A3112A4" w:rsidR="00381DE7" w:rsidRPr="00584DFF" w:rsidRDefault="00381DE7" w:rsidP="00FE0B1F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84DFF">
        <w:rPr>
          <w:rFonts w:ascii="Times New Roman" w:hAnsi="Times New Roman" w:cs="Times New Roman"/>
          <w:sz w:val="28"/>
          <w:szCs w:val="28"/>
        </w:rPr>
        <w:t>Дети не только знакомятся с новыми для них предметами, но и учатся действовать с ними. А затем переносят полученные знания и навыки в повседневную жизнь. В группе игровая среда наполнена разнообразным материалом и оборудованием. Это, прежде всего, игрушки персонажи, кроватки и коляски для кукол, кухонная мебель с набором крупной игрушечной посуды, гладильная доска с утюгом и т. п., они доставляют радость и удовольствие детям, формируют представления об окружающем мире, побуждают к активной игровой деятельности.</w:t>
      </w:r>
      <w:r w:rsidRPr="00584DF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2E6BC58D" w14:textId="0BDF04F5" w:rsidR="00381DE7" w:rsidRPr="00584DFF" w:rsidRDefault="0098779A" w:rsidP="00FE0B1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E0B1F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492379A4" wp14:editId="27B63D43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2780665" cy="1390650"/>
            <wp:effectExtent l="0" t="0" r="635" b="0"/>
            <wp:wrapSquare wrapText="bothSides"/>
            <wp:docPr id="96480514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339" cy="1396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0B1F">
        <w:rPr>
          <w:noProof/>
        </w:rPr>
        <w:drawing>
          <wp:anchor distT="0" distB="0" distL="114300" distR="114300" simplePos="0" relativeHeight="251663360" behindDoc="0" locked="0" layoutInCell="1" allowOverlap="1" wp14:anchorId="112C5111" wp14:editId="05CDDCAF">
            <wp:simplePos x="0" y="0"/>
            <wp:positionH relativeFrom="column">
              <wp:posOffset>2948940</wp:posOffset>
            </wp:positionH>
            <wp:positionV relativeFrom="paragraph">
              <wp:posOffset>2689860</wp:posOffset>
            </wp:positionV>
            <wp:extent cx="2495550" cy="2158365"/>
            <wp:effectExtent l="0" t="0" r="0" b="0"/>
            <wp:wrapSquare wrapText="bothSides"/>
            <wp:docPr id="971512949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81DE7" w:rsidRPr="00584DFF">
        <w:rPr>
          <w:rFonts w:ascii="Times New Roman" w:hAnsi="Times New Roman" w:cs="Times New Roman"/>
          <w:b/>
          <w:bCs/>
          <w:sz w:val="28"/>
          <w:szCs w:val="28"/>
        </w:rPr>
        <w:t>В группе выделены центры</w:t>
      </w:r>
      <w:r w:rsidR="00381DE7" w:rsidRPr="00584DFF">
        <w:rPr>
          <w:rFonts w:ascii="Times New Roman" w:hAnsi="Times New Roman" w:cs="Times New Roman"/>
          <w:sz w:val="28"/>
          <w:szCs w:val="28"/>
        </w:rPr>
        <w:t xml:space="preserve"> для сюжетно-ролевых игр – «Больница</w:t>
      </w:r>
      <w:proofErr w:type="gramStart"/>
      <w:r w:rsidR="00381DE7" w:rsidRPr="00584DFF">
        <w:rPr>
          <w:rFonts w:ascii="Times New Roman" w:hAnsi="Times New Roman" w:cs="Times New Roman"/>
          <w:sz w:val="28"/>
          <w:szCs w:val="28"/>
        </w:rPr>
        <w:t xml:space="preserve">», </w:t>
      </w:r>
      <w:r w:rsidR="00FE0B1F" w:rsidRPr="00FE0B1F">
        <w:rPr>
          <w:rFonts w:ascii="Times New Roman" w:hAnsi="Times New Roman" w:cs="Times New Roman"/>
          <w:sz w:val="28"/>
          <w:szCs w:val="28"/>
        </w:rPr>
        <w:t xml:space="preserve"> </w:t>
      </w:r>
      <w:r w:rsidR="00381DE7" w:rsidRPr="00584DFF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="00381DE7" w:rsidRPr="00584DFF">
        <w:rPr>
          <w:rFonts w:ascii="Times New Roman" w:hAnsi="Times New Roman" w:cs="Times New Roman"/>
          <w:sz w:val="28"/>
          <w:szCs w:val="28"/>
        </w:rPr>
        <w:t xml:space="preserve">Семья», «Парикмахерская», «Парковка». В игровых центрах находятся все атрибуты по данной теме. Например, для игры в: «Больницу в наличии должны иметься халаты и медицинские приборы (инструменты), всевозможные бутылочки имитирующие лекарства. </w:t>
      </w:r>
    </w:p>
    <w:p w14:paraId="7FFFF03F" w14:textId="7A63B284" w:rsidR="00381DE7" w:rsidRPr="00584DFF" w:rsidRDefault="00381DE7" w:rsidP="00FE0B1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4DFF">
        <w:rPr>
          <w:rFonts w:ascii="Times New Roman" w:hAnsi="Times New Roman" w:cs="Times New Roman"/>
          <w:sz w:val="28"/>
          <w:szCs w:val="28"/>
        </w:rPr>
        <w:t xml:space="preserve">Атрибуты к играм подбираются так, чтобы создать условия для реализации интересов детей в разных видах игр. Эстетичность и изысканность оформления, современность материалов вызывают у дошкольников желание играть. Подобранный игровой материал позволяет комбинировать различные сюжеты, создавать новые игровые образы. </w:t>
      </w:r>
    </w:p>
    <w:p w14:paraId="4CE12CED" w14:textId="514A74C5" w:rsidR="00381DE7" w:rsidRPr="00584DFF" w:rsidRDefault="00FE0B1F" w:rsidP="00FE0B1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826CA2D" wp14:editId="01FFDD30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1952625" cy="2603430"/>
            <wp:effectExtent l="0" t="0" r="0" b="6985"/>
            <wp:wrapSquare wrapText="bothSides"/>
            <wp:docPr id="788046254" name="Рисунок 4" descr="Изображение выглядит как в помещении, книга, мультфильм, стен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046254" name="Рисунок 4" descr="Изображение выглядит как в помещении, книга, мультфильм, стена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60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1DE7" w:rsidRPr="00584DFF">
        <w:rPr>
          <w:rFonts w:ascii="Times New Roman" w:hAnsi="Times New Roman" w:cs="Times New Roman"/>
          <w:b/>
          <w:bCs/>
          <w:sz w:val="28"/>
          <w:szCs w:val="28"/>
        </w:rPr>
        <w:t>Литературный центр «Читаем вместе</w:t>
      </w:r>
      <w:r w:rsidR="00381DE7" w:rsidRPr="00584DFF">
        <w:rPr>
          <w:rFonts w:ascii="Times New Roman" w:hAnsi="Times New Roman" w:cs="Times New Roman"/>
          <w:sz w:val="28"/>
          <w:szCs w:val="28"/>
        </w:rPr>
        <w:t>» Так как развитие активной речи является основной задачей развитие детей, то в центре любимой книги и развития речи подобраны наборы предметных картинок, наборы сюжетных картин. Дети любят, когда мы читаем с ними книги и рассматриваем картинки, поэтому здесь у нас много книг на различные темы. В центре по художественной деятельности есть игры-викторины, сюжетные картинки и литература разной направленности, которая расположена в свободном доступе для детей, что позволяет удовлетворять их познавательный интерес.</w:t>
      </w:r>
    </w:p>
    <w:p w14:paraId="5891EDA7" w14:textId="452DFC01" w:rsidR="00381DE7" w:rsidRPr="00584DFF" w:rsidRDefault="0098779A" w:rsidP="00FE0B1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D5D802F" wp14:editId="31AAD353">
            <wp:simplePos x="0" y="0"/>
            <wp:positionH relativeFrom="margin">
              <wp:posOffset>2990850</wp:posOffset>
            </wp:positionH>
            <wp:positionV relativeFrom="paragraph">
              <wp:posOffset>0</wp:posOffset>
            </wp:positionV>
            <wp:extent cx="2932958" cy="1962150"/>
            <wp:effectExtent l="0" t="0" r="1270" b="0"/>
            <wp:wrapSquare wrapText="bothSides"/>
            <wp:docPr id="1673138571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958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81DE7" w:rsidRPr="00584DFF">
        <w:rPr>
          <w:rFonts w:ascii="Times New Roman" w:hAnsi="Times New Roman" w:cs="Times New Roman"/>
          <w:b/>
          <w:bCs/>
          <w:sz w:val="28"/>
          <w:szCs w:val="28"/>
        </w:rPr>
        <w:t>Центр настольных игр</w:t>
      </w:r>
      <w:r w:rsidR="00381DE7" w:rsidRPr="00584DFF">
        <w:rPr>
          <w:rFonts w:ascii="Times New Roman" w:hAnsi="Times New Roman" w:cs="Times New Roman"/>
          <w:sz w:val="28"/>
          <w:szCs w:val="28"/>
        </w:rPr>
        <w:t xml:space="preserve"> «Игротека» Использование игр позволяет выявить сферу интересов детей, определяя их предпочтения во время игры. Разнообразный материал учит дошкольников обобщать предметы по определённому признаку, отличать их друг от друга в зависимости от применения и назначения. Также ребенок в ходе игры замечает взаимосвязи между предметами и учится составлять целое из полученных частей. Важным игровым моментом является необходимость выбрать себе партнера для взаимодействия и найти своё место в группе. Воспитателю отводится роль направляющего в игре, он подталкивает детей к правильным действиям, а не руководит процессом. Также не стоит забывать о похвале и поощрении успехов дошкольников. </w:t>
      </w:r>
    </w:p>
    <w:p w14:paraId="6C9DA498" w14:textId="13CE39E5" w:rsidR="00381DE7" w:rsidRPr="00584DFF" w:rsidRDefault="00381DE7" w:rsidP="00FE0B1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4DFF">
        <w:rPr>
          <w:rFonts w:ascii="Times New Roman" w:hAnsi="Times New Roman" w:cs="Times New Roman"/>
          <w:sz w:val="28"/>
          <w:szCs w:val="28"/>
        </w:rPr>
        <w:t xml:space="preserve">В картотеку настольно-печатных игр для детей в </w:t>
      </w:r>
      <w:r w:rsidR="00584DFF" w:rsidRPr="00584DFF">
        <w:rPr>
          <w:rFonts w:ascii="Times New Roman" w:hAnsi="Times New Roman" w:cs="Times New Roman"/>
          <w:sz w:val="28"/>
          <w:szCs w:val="28"/>
        </w:rPr>
        <w:t>возрасте 6</w:t>
      </w:r>
      <w:r w:rsidRPr="00584DFF">
        <w:rPr>
          <w:rFonts w:ascii="Times New Roman" w:hAnsi="Times New Roman" w:cs="Times New Roman"/>
          <w:sz w:val="28"/>
          <w:szCs w:val="28"/>
        </w:rPr>
        <w:t xml:space="preserve">-7лет, используемых в детском саду, относят следующие </w:t>
      </w:r>
      <w:r w:rsidR="00011CFD" w:rsidRPr="00584DFF">
        <w:rPr>
          <w:rFonts w:ascii="Times New Roman" w:hAnsi="Times New Roman" w:cs="Times New Roman"/>
          <w:sz w:val="28"/>
          <w:szCs w:val="28"/>
        </w:rPr>
        <w:t>материалы: домино</w:t>
      </w:r>
      <w:r w:rsidRPr="00584DFF">
        <w:rPr>
          <w:rFonts w:ascii="Times New Roman" w:hAnsi="Times New Roman" w:cs="Times New Roman"/>
          <w:sz w:val="28"/>
          <w:szCs w:val="28"/>
        </w:rPr>
        <w:t xml:space="preserve">; шашки; пазлы с разным количеством деталей; картинки, складывающиеся из кубиков, рисунок на гранях которых относится к определенному </w:t>
      </w:r>
      <w:r w:rsidR="0045692E" w:rsidRPr="00584DFF">
        <w:rPr>
          <w:rFonts w:ascii="Times New Roman" w:hAnsi="Times New Roman" w:cs="Times New Roman"/>
          <w:sz w:val="28"/>
          <w:szCs w:val="28"/>
        </w:rPr>
        <w:t xml:space="preserve">изображению; </w:t>
      </w:r>
      <w:r w:rsidR="0098779A" w:rsidRPr="00584DFF">
        <w:rPr>
          <w:rFonts w:ascii="Times New Roman" w:hAnsi="Times New Roman" w:cs="Times New Roman"/>
          <w:sz w:val="28"/>
          <w:szCs w:val="28"/>
        </w:rPr>
        <w:t>мозаики; дидактические</w:t>
      </w:r>
      <w:r w:rsidRPr="00584DFF">
        <w:rPr>
          <w:rFonts w:ascii="Times New Roman" w:hAnsi="Times New Roman" w:cs="Times New Roman"/>
          <w:sz w:val="28"/>
          <w:szCs w:val="28"/>
        </w:rPr>
        <w:t xml:space="preserve"> игры в картинках. </w:t>
      </w:r>
    </w:p>
    <w:p w14:paraId="6C61B7F8" w14:textId="0CE435D7" w:rsidR="00381DE7" w:rsidRPr="00584DFF" w:rsidRDefault="0098779A" w:rsidP="00FE0B1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D42945C" wp14:editId="3D48ECA2">
            <wp:simplePos x="0" y="0"/>
            <wp:positionH relativeFrom="column">
              <wp:posOffset>43815</wp:posOffset>
            </wp:positionH>
            <wp:positionV relativeFrom="paragraph">
              <wp:posOffset>31115</wp:posOffset>
            </wp:positionV>
            <wp:extent cx="2686434" cy="2705100"/>
            <wp:effectExtent l="0" t="0" r="0" b="0"/>
            <wp:wrapSquare wrapText="bothSides"/>
            <wp:docPr id="586045003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434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1DE7" w:rsidRPr="00584DFF">
        <w:rPr>
          <w:rFonts w:ascii="Times New Roman" w:hAnsi="Times New Roman" w:cs="Times New Roman"/>
          <w:b/>
          <w:bCs/>
          <w:sz w:val="28"/>
          <w:szCs w:val="28"/>
        </w:rPr>
        <w:t xml:space="preserve">Центр конструирования </w:t>
      </w:r>
      <w:r w:rsidR="00381DE7" w:rsidRPr="00584DFF">
        <w:rPr>
          <w:rFonts w:ascii="Times New Roman" w:hAnsi="Times New Roman" w:cs="Times New Roman"/>
          <w:sz w:val="28"/>
          <w:szCs w:val="28"/>
        </w:rPr>
        <w:t xml:space="preserve">содержит в большом разнообразии различные виды и формы конструкторов. Мобильность данного центра позволяет детям разворачивать сюжет игры за его пределами. Это позволяет нашим детям комфортно чувствовать себя в любом уголке группы. воспитанники самостоятельно при реализации своих замыслов используют схемы и модели построек. </w:t>
      </w:r>
    </w:p>
    <w:p w14:paraId="2308744D" w14:textId="76B8F76B" w:rsidR="00381DE7" w:rsidRPr="00584DFF" w:rsidRDefault="0098779A" w:rsidP="00FE0B1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C29745E" wp14:editId="42832C57">
            <wp:simplePos x="0" y="0"/>
            <wp:positionH relativeFrom="column">
              <wp:posOffset>24765</wp:posOffset>
            </wp:positionH>
            <wp:positionV relativeFrom="paragraph">
              <wp:posOffset>32385</wp:posOffset>
            </wp:positionV>
            <wp:extent cx="3009900" cy="2221229"/>
            <wp:effectExtent l="0" t="0" r="0" b="8255"/>
            <wp:wrapSquare wrapText="bothSides"/>
            <wp:docPr id="2044472673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2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81DE7" w:rsidRPr="00584DFF">
        <w:rPr>
          <w:rFonts w:ascii="Times New Roman" w:hAnsi="Times New Roman" w:cs="Times New Roman"/>
          <w:sz w:val="28"/>
          <w:szCs w:val="28"/>
        </w:rPr>
        <w:t xml:space="preserve">Центр математического и сенсорного </w:t>
      </w:r>
      <w:r w:rsidR="00584DFF" w:rsidRPr="00584DFF">
        <w:rPr>
          <w:rFonts w:ascii="Times New Roman" w:hAnsi="Times New Roman" w:cs="Times New Roman"/>
          <w:sz w:val="28"/>
          <w:szCs w:val="28"/>
        </w:rPr>
        <w:t>развития содержит</w:t>
      </w:r>
      <w:r w:rsidR="00381DE7" w:rsidRPr="00584DFF">
        <w:rPr>
          <w:rFonts w:ascii="Times New Roman" w:hAnsi="Times New Roman" w:cs="Times New Roman"/>
          <w:sz w:val="28"/>
          <w:szCs w:val="28"/>
        </w:rPr>
        <w:t xml:space="preserve"> различные игры для формирования элементарных математических представлений по количеству и счету, величине и форме предметов, ориентировке в пространстве и времени. Разнообразный счетный, наглядный материал. Математические развивающие, логические игры, соответствующие возрасту детей (</w:t>
      </w:r>
      <w:r w:rsidR="00A54E71" w:rsidRPr="00584DFF">
        <w:rPr>
          <w:rFonts w:ascii="Times New Roman" w:hAnsi="Times New Roman" w:cs="Times New Roman"/>
          <w:sz w:val="28"/>
          <w:szCs w:val="28"/>
        </w:rPr>
        <w:t>рамки вкладыши</w:t>
      </w:r>
      <w:r w:rsidR="00381DE7" w:rsidRPr="00584DFF">
        <w:rPr>
          <w:rFonts w:ascii="Times New Roman" w:hAnsi="Times New Roman" w:cs="Times New Roman"/>
          <w:sz w:val="28"/>
          <w:szCs w:val="28"/>
        </w:rPr>
        <w:t xml:space="preserve"> Монтессори, </w:t>
      </w:r>
      <w:proofErr w:type="spellStart"/>
      <w:r w:rsidR="00381DE7" w:rsidRPr="00584DFF">
        <w:rPr>
          <w:rFonts w:ascii="Times New Roman" w:hAnsi="Times New Roman" w:cs="Times New Roman"/>
          <w:sz w:val="28"/>
          <w:szCs w:val="28"/>
        </w:rPr>
        <w:t>Танграм</w:t>
      </w:r>
      <w:proofErr w:type="spellEnd"/>
      <w:proofErr w:type="gramStart"/>
      <w:r w:rsidR="00381DE7" w:rsidRPr="00584DFF">
        <w:rPr>
          <w:rFonts w:ascii="Times New Roman" w:hAnsi="Times New Roman" w:cs="Times New Roman"/>
          <w:sz w:val="28"/>
          <w:szCs w:val="28"/>
        </w:rPr>
        <w:t>, ,</w:t>
      </w:r>
      <w:proofErr w:type="gramEnd"/>
      <w:r w:rsidR="00381DE7" w:rsidRPr="00584DFF">
        <w:rPr>
          <w:rFonts w:ascii="Times New Roman" w:hAnsi="Times New Roman" w:cs="Times New Roman"/>
          <w:sz w:val="28"/>
          <w:szCs w:val="28"/>
        </w:rPr>
        <w:t xml:space="preserve"> Волшебный круг, Пентамино, </w:t>
      </w:r>
      <w:r w:rsidR="00A54E71">
        <w:rPr>
          <w:rFonts w:ascii="Times New Roman" w:hAnsi="Times New Roman" w:cs="Times New Roman"/>
          <w:sz w:val="28"/>
          <w:szCs w:val="28"/>
        </w:rPr>
        <w:t>п</w:t>
      </w:r>
      <w:r w:rsidR="00381DE7" w:rsidRPr="00584DFF">
        <w:rPr>
          <w:rFonts w:ascii="Times New Roman" w:hAnsi="Times New Roman" w:cs="Times New Roman"/>
          <w:sz w:val="28"/>
          <w:szCs w:val="28"/>
        </w:rPr>
        <w:t xml:space="preserve">алочки </w:t>
      </w:r>
      <w:proofErr w:type="spellStart"/>
      <w:r w:rsidR="00381DE7" w:rsidRPr="00584DFF">
        <w:rPr>
          <w:rFonts w:ascii="Times New Roman" w:hAnsi="Times New Roman" w:cs="Times New Roman"/>
          <w:sz w:val="28"/>
          <w:szCs w:val="28"/>
        </w:rPr>
        <w:t>Кюизенера</w:t>
      </w:r>
      <w:proofErr w:type="spellEnd"/>
      <w:r w:rsidR="00381DE7" w:rsidRPr="00584DFF">
        <w:rPr>
          <w:rFonts w:ascii="Times New Roman" w:hAnsi="Times New Roman" w:cs="Times New Roman"/>
          <w:sz w:val="28"/>
          <w:szCs w:val="28"/>
        </w:rPr>
        <w:t xml:space="preserve">, и др.) </w:t>
      </w:r>
    </w:p>
    <w:p w14:paraId="2481B6F6" w14:textId="74CA3849" w:rsidR="00584DFF" w:rsidRPr="00584DFF" w:rsidRDefault="0098779A" w:rsidP="00FE0B1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E4F1012" wp14:editId="11A6AE8E">
            <wp:simplePos x="0" y="0"/>
            <wp:positionH relativeFrom="column">
              <wp:posOffset>3148965</wp:posOffset>
            </wp:positionH>
            <wp:positionV relativeFrom="paragraph">
              <wp:posOffset>11430</wp:posOffset>
            </wp:positionV>
            <wp:extent cx="2486025" cy="1845482"/>
            <wp:effectExtent l="0" t="0" r="0" b="2540"/>
            <wp:wrapSquare wrapText="bothSides"/>
            <wp:docPr id="261906362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1" t="8766" r="6040" b="3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4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81DE7" w:rsidRPr="00584DFF">
        <w:rPr>
          <w:rFonts w:ascii="Times New Roman" w:hAnsi="Times New Roman" w:cs="Times New Roman"/>
          <w:b/>
          <w:bCs/>
          <w:sz w:val="28"/>
          <w:szCs w:val="28"/>
        </w:rPr>
        <w:t xml:space="preserve"> Центр художественного творчества</w:t>
      </w:r>
      <w:r w:rsidR="00381DE7" w:rsidRPr="00584DFF">
        <w:rPr>
          <w:rFonts w:ascii="Times New Roman" w:hAnsi="Times New Roman" w:cs="Times New Roman"/>
          <w:sz w:val="28"/>
          <w:szCs w:val="28"/>
        </w:rPr>
        <w:t xml:space="preserve"> - имеется широкий спектр изобразительных материалов для формирования творческого потенциала детей, развития интереса к изо деятельности, формированию эстетического восприятия, воображения, художественно-творческих способностей, самостоятельности, активности: - восковые мелки, простые и цветные карандаши, фломастеры, ватные палочки, акварельные краски, гуашь, акриловые краски, краски по ткани, пластилин; - цветная и белая бумага, картон, обои, наклейки, самоклеящаяся бумага, гофрированная бумага, салфетки, раскраски; - кисти, печатки, трафареты, стеки, ножницы с тупыми концами, подносы для форм и обрезков, розетки для клея ПВА, </w:t>
      </w:r>
      <w:r w:rsidR="00584DFF" w:rsidRPr="00584DFF">
        <w:rPr>
          <w:rFonts w:ascii="Times New Roman" w:hAnsi="Times New Roman" w:cs="Times New Roman"/>
          <w:sz w:val="28"/>
          <w:szCs w:val="28"/>
        </w:rPr>
        <w:t>клей карандаш</w:t>
      </w:r>
      <w:r w:rsidR="00381DE7" w:rsidRPr="00584DFF">
        <w:rPr>
          <w:rFonts w:ascii="Times New Roman" w:hAnsi="Times New Roman" w:cs="Times New Roman"/>
          <w:sz w:val="28"/>
          <w:szCs w:val="28"/>
        </w:rPr>
        <w:t>, доски для лепки, палитры, стаканчики для воды.</w:t>
      </w:r>
    </w:p>
    <w:p w14:paraId="4CEDEA10" w14:textId="77777777" w:rsidR="0098779A" w:rsidRDefault="0098779A" w:rsidP="0098779A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5423938" w14:textId="77777777" w:rsidR="0098779A" w:rsidRDefault="0098779A" w:rsidP="0098779A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64995C7" w14:textId="77777777" w:rsidR="0098779A" w:rsidRDefault="0098779A" w:rsidP="0098779A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E5B0F2D" w14:textId="6899FB46" w:rsidR="00584DFF" w:rsidRPr="00584DFF" w:rsidRDefault="00381DE7" w:rsidP="0098779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4DFF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Центр </w:t>
      </w:r>
      <w:r w:rsidR="00584DFF" w:rsidRPr="00584DFF">
        <w:rPr>
          <w:rFonts w:ascii="Times New Roman" w:hAnsi="Times New Roman" w:cs="Times New Roman"/>
          <w:b/>
          <w:bCs/>
          <w:sz w:val="28"/>
          <w:szCs w:val="28"/>
        </w:rPr>
        <w:t>уединения</w:t>
      </w:r>
      <w:r w:rsidR="00584DFF" w:rsidRPr="00584DFF">
        <w:rPr>
          <w:rFonts w:ascii="Times New Roman" w:hAnsi="Times New Roman" w:cs="Times New Roman"/>
          <w:sz w:val="28"/>
          <w:szCs w:val="28"/>
        </w:rPr>
        <w:t xml:space="preserve"> оснащен</w:t>
      </w:r>
      <w:r w:rsidRPr="00584DFF">
        <w:rPr>
          <w:rFonts w:ascii="Times New Roman" w:hAnsi="Times New Roman" w:cs="Times New Roman"/>
          <w:sz w:val="28"/>
          <w:szCs w:val="28"/>
        </w:rPr>
        <w:t xml:space="preserve"> мягкой мебелью и игрушками. Возможность уединения способствует улучшению настроения, восстановлению душевного </w:t>
      </w:r>
      <w:r w:rsidR="0098779A">
        <w:rPr>
          <w:noProof/>
        </w:rPr>
        <w:drawing>
          <wp:anchor distT="0" distB="0" distL="114300" distR="114300" simplePos="0" relativeHeight="251668480" behindDoc="0" locked="0" layoutInCell="1" allowOverlap="1" wp14:anchorId="415E95A1" wp14:editId="1558FB20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333625" cy="2333625"/>
            <wp:effectExtent l="0" t="0" r="9525" b="9525"/>
            <wp:wrapSquare wrapText="bothSides"/>
            <wp:docPr id="1660325737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84DFF">
        <w:rPr>
          <w:rFonts w:ascii="Times New Roman" w:hAnsi="Times New Roman" w:cs="Times New Roman"/>
          <w:sz w:val="28"/>
          <w:szCs w:val="28"/>
        </w:rPr>
        <w:t>равновесия. Обязательным атрибутом такого центра будут мягкие, красивые подушки, на которые ребенок сможет прилечь отдохнуть и, к примеру, послушать расслабляющую музыку (дуновение ветра, шум воды, пение птиц, звуки дождя).</w:t>
      </w:r>
    </w:p>
    <w:p w14:paraId="049CE3F1" w14:textId="04A88639" w:rsidR="00584DFF" w:rsidRPr="00584DFF" w:rsidRDefault="00FE0B1F" w:rsidP="00FE0B1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35DB432" wp14:editId="6B35688E">
            <wp:simplePos x="0" y="0"/>
            <wp:positionH relativeFrom="margin">
              <wp:posOffset>2667000</wp:posOffset>
            </wp:positionH>
            <wp:positionV relativeFrom="paragraph">
              <wp:posOffset>554990</wp:posOffset>
            </wp:positionV>
            <wp:extent cx="2933700" cy="2200275"/>
            <wp:effectExtent l="0" t="0" r="0" b="0"/>
            <wp:wrapSquare wrapText="bothSides"/>
            <wp:docPr id="1928594517" name="Рисунок 2" descr="Изображение выглядит как Детские игрушки, Игровой набор, в помещении, детская площадк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594517" name="Рисунок 2" descr="Изображение выглядит как Детские игрушки, Игровой набор, в помещении, детская площадка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1DE7" w:rsidRPr="00584DFF">
        <w:rPr>
          <w:rFonts w:ascii="Times New Roman" w:hAnsi="Times New Roman" w:cs="Times New Roman"/>
          <w:b/>
          <w:bCs/>
          <w:sz w:val="28"/>
          <w:szCs w:val="28"/>
        </w:rPr>
        <w:t>Центр «Крепыш</w:t>
      </w:r>
      <w:r w:rsidR="00381DE7" w:rsidRPr="00584DFF">
        <w:rPr>
          <w:rFonts w:ascii="Times New Roman" w:hAnsi="Times New Roman" w:cs="Times New Roman"/>
          <w:sz w:val="28"/>
          <w:szCs w:val="28"/>
        </w:rPr>
        <w:t xml:space="preserve">» Растущий организм ребенка нуждается в движении, и удовлетворение этой потребности является важнейшим условием его жизнедеятельности и развития. Центр содержит в себе как традиционное физкультурное оборудование, так и нетрадиционное (нестандартное), изготовленное руками педагогов и родителей. </w:t>
      </w:r>
    </w:p>
    <w:p w14:paraId="08A97C55" w14:textId="22891769" w:rsidR="00584DFF" w:rsidRPr="00584DFF" w:rsidRDefault="00381DE7" w:rsidP="00FE0B1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4DFF">
        <w:rPr>
          <w:rFonts w:ascii="Times New Roman" w:hAnsi="Times New Roman" w:cs="Times New Roman"/>
          <w:sz w:val="28"/>
          <w:szCs w:val="28"/>
        </w:rPr>
        <w:t xml:space="preserve">Данное оборудование направлено на развитие физических качеств детей — ловкости, меткости, глазомера, быстроты реакции, силовых качеств. </w:t>
      </w:r>
      <w:r w:rsidR="00584DFF" w:rsidRPr="00584DFF">
        <w:rPr>
          <w:rFonts w:ascii="Times New Roman" w:hAnsi="Times New Roman" w:cs="Times New Roman"/>
          <w:sz w:val="28"/>
          <w:szCs w:val="28"/>
        </w:rPr>
        <w:t>На современном этапе развития</w:t>
      </w:r>
      <w:r w:rsidRPr="00584DFF">
        <w:rPr>
          <w:rFonts w:ascii="Times New Roman" w:hAnsi="Times New Roman" w:cs="Times New Roman"/>
          <w:sz w:val="28"/>
          <w:szCs w:val="28"/>
        </w:rPr>
        <w:t xml:space="preserve"> возникла необходимость размещения в данном центре игр и пособий по приобщению старших дошкольников к навыкам здорового образа жизни. Данный центр пользуется популярностью у детей, поскольку реализует их потребность в двигательной активности. Увеличение двигательной активности оказывает благоприятное влияние на физическое и умственное развитие, состояние здоровья детей. </w:t>
      </w:r>
    </w:p>
    <w:p w14:paraId="23C0FDC5" w14:textId="4A52C4DA" w:rsidR="007C7E48" w:rsidRDefault="00FE0B1F" w:rsidP="00FE0B1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784A98E" wp14:editId="374DFB98">
            <wp:simplePos x="0" y="0"/>
            <wp:positionH relativeFrom="column">
              <wp:posOffset>2634615</wp:posOffset>
            </wp:positionH>
            <wp:positionV relativeFrom="paragraph">
              <wp:posOffset>2051685</wp:posOffset>
            </wp:positionV>
            <wp:extent cx="2847975" cy="2135505"/>
            <wp:effectExtent l="0" t="0" r="9525" b="0"/>
            <wp:wrapSquare wrapText="bothSides"/>
            <wp:docPr id="1802236294" name="Рисунок 3" descr="Изображение выглядит как текст, стена, в помещении, человек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236294" name="Рисунок 3" descr="Изображение выглядит как текст, стена, в помещении, человек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6E225A2" wp14:editId="2C6845E4">
            <wp:simplePos x="0" y="0"/>
            <wp:positionH relativeFrom="margin">
              <wp:posOffset>38100</wp:posOffset>
            </wp:positionH>
            <wp:positionV relativeFrom="paragraph">
              <wp:posOffset>60960</wp:posOffset>
            </wp:positionV>
            <wp:extent cx="2295525" cy="1720850"/>
            <wp:effectExtent l="0" t="0" r="0" b="0"/>
            <wp:wrapSquare wrapText="bothSides"/>
            <wp:docPr id="633422532" name="Рисунок 1" descr="Изображение выглядит как Человеческое лицо, книга, в помещении, баг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422532" name="Рисунок 1" descr="Изображение выглядит как Человеческое лицо, книга, в помещении, багет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1DE7" w:rsidRPr="00584DFF">
        <w:rPr>
          <w:rFonts w:ascii="Times New Roman" w:hAnsi="Times New Roman" w:cs="Times New Roman"/>
          <w:b/>
          <w:bCs/>
          <w:sz w:val="28"/>
          <w:szCs w:val="28"/>
        </w:rPr>
        <w:t xml:space="preserve">Патриотический </w:t>
      </w:r>
      <w:r w:rsidR="00584DFF" w:rsidRPr="00584DFF">
        <w:rPr>
          <w:rFonts w:ascii="Times New Roman" w:hAnsi="Times New Roman" w:cs="Times New Roman"/>
          <w:b/>
          <w:bCs/>
          <w:sz w:val="28"/>
          <w:szCs w:val="28"/>
        </w:rPr>
        <w:t>центр.</w:t>
      </w:r>
      <w:r w:rsidR="00381DE7" w:rsidRPr="00584DFF">
        <w:rPr>
          <w:rFonts w:ascii="Times New Roman" w:hAnsi="Times New Roman" w:cs="Times New Roman"/>
          <w:sz w:val="28"/>
          <w:szCs w:val="28"/>
        </w:rPr>
        <w:t xml:space="preserve"> В центре патриотического воспитания представлена государственная символика: фото президента, герб, флаг, национальные символы России, карта России, примеры народного искусства и декоративно-прикладного творчества. </w:t>
      </w:r>
      <w:r>
        <w:rPr>
          <w:rFonts w:ascii="Times New Roman" w:hAnsi="Times New Roman" w:cs="Times New Roman"/>
          <w:sz w:val="28"/>
          <w:szCs w:val="28"/>
        </w:rPr>
        <w:br/>
      </w:r>
      <w:r w:rsidR="00381DE7" w:rsidRPr="00584DFF">
        <w:rPr>
          <w:rFonts w:ascii="Times New Roman" w:hAnsi="Times New Roman" w:cs="Times New Roman"/>
          <w:sz w:val="28"/>
          <w:szCs w:val="28"/>
        </w:rPr>
        <w:t>Воспитание у дошкольников чувства патриотизма - задача сложная и длительная. Любовь к семье, близким, детскому саду, стране имеет большое значение в развитии полноценного будущего гражданина. Патриотический центр в группе помогает зародить и развивать это чувство</w:t>
      </w:r>
    </w:p>
    <w:p w14:paraId="44520E81" w14:textId="7207347A" w:rsidR="00A54E71" w:rsidRDefault="00FE0B1F" w:rsidP="00A54E7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</w:p>
    <w:p w14:paraId="1B033D10" w14:textId="2F88B5D1" w:rsidR="00A54E71" w:rsidRDefault="00A54E71" w:rsidP="00A54E7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Воспитатель МБДОУ д\с№1</w:t>
      </w:r>
      <w:r w:rsidR="0040027F" w:rsidRPr="0040027F">
        <w:rPr>
          <w:rFonts w:ascii="Times New Roman" w:hAnsi="Times New Roman" w:cs="Times New Roman"/>
          <w:b/>
          <w:bCs/>
          <w:sz w:val="28"/>
          <w:szCs w:val="28"/>
        </w:rPr>
        <w:t>5</w:t>
      </w:r>
      <w:r>
        <w:rPr>
          <w:rFonts w:ascii="Times New Roman" w:hAnsi="Times New Roman" w:cs="Times New Roman"/>
          <w:b/>
          <w:bCs/>
          <w:sz w:val="28"/>
          <w:szCs w:val="28"/>
        </w:rPr>
        <w:t>______________________</w:t>
      </w:r>
      <w:r w:rsidR="00F07B35">
        <w:rPr>
          <w:rFonts w:ascii="Times New Roman" w:hAnsi="Times New Roman" w:cs="Times New Roman"/>
          <w:b/>
          <w:bCs/>
          <w:sz w:val="28"/>
          <w:szCs w:val="28"/>
        </w:rPr>
        <w:t>Габрелян А.К.</w:t>
      </w:r>
    </w:p>
    <w:p w14:paraId="664A4C40" w14:textId="0BC8F675" w:rsidR="00A54E71" w:rsidRDefault="00A54E71" w:rsidP="00A54E7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Заведующий М</w:t>
      </w:r>
      <w:r w:rsidR="0040027F">
        <w:rPr>
          <w:rFonts w:ascii="Times New Roman" w:hAnsi="Times New Roman" w:cs="Times New Roman"/>
          <w:b/>
          <w:bCs/>
          <w:sz w:val="28"/>
          <w:szCs w:val="28"/>
        </w:rPr>
        <w:t>Б</w:t>
      </w:r>
      <w:r>
        <w:rPr>
          <w:rFonts w:ascii="Times New Roman" w:hAnsi="Times New Roman" w:cs="Times New Roman"/>
          <w:b/>
          <w:bCs/>
          <w:sz w:val="28"/>
          <w:szCs w:val="28"/>
        </w:rPr>
        <w:t>ДОУ д\с№1</w:t>
      </w:r>
      <w:r w:rsidR="00F07B35">
        <w:rPr>
          <w:rFonts w:ascii="Times New Roman" w:hAnsi="Times New Roman" w:cs="Times New Roman"/>
          <w:b/>
          <w:bCs/>
          <w:sz w:val="28"/>
          <w:szCs w:val="28"/>
        </w:rPr>
        <w:t>5</w:t>
      </w:r>
      <w:r>
        <w:rPr>
          <w:rFonts w:ascii="Times New Roman" w:hAnsi="Times New Roman" w:cs="Times New Roman"/>
          <w:b/>
          <w:bCs/>
          <w:sz w:val="28"/>
          <w:szCs w:val="28"/>
        </w:rPr>
        <w:t>______________________</w:t>
      </w:r>
      <w:r w:rsidR="00F07B35">
        <w:rPr>
          <w:rFonts w:ascii="Times New Roman" w:hAnsi="Times New Roman" w:cs="Times New Roman"/>
          <w:b/>
          <w:bCs/>
          <w:sz w:val="28"/>
          <w:szCs w:val="28"/>
        </w:rPr>
        <w:t>Раджа</w:t>
      </w:r>
      <w:r w:rsidR="00871636">
        <w:rPr>
          <w:rFonts w:ascii="Times New Roman" w:hAnsi="Times New Roman" w:cs="Times New Roman"/>
          <w:b/>
          <w:bCs/>
          <w:sz w:val="28"/>
          <w:szCs w:val="28"/>
        </w:rPr>
        <w:t>бова К.М.</w:t>
      </w:r>
    </w:p>
    <w:p w14:paraId="23C62762" w14:textId="77777777" w:rsidR="00A54E71" w:rsidRPr="00584DFF" w:rsidRDefault="00A54E71">
      <w:pPr>
        <w:rPr>
          <w:rFonts w:ascii="Times New Roman" w:hAnsi="Times New Roman" w:cs="Times New Roman"/>
          <w:sz w:val="28"/>
          <w:szCs w:val="28"/>
        </w:rPr>
      </w:pPr>
    </w:p>
    <w:sectPr w:rsidR="00A54E71" w:rsidRPr="00584D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2C2"/>
    <w:rsid w:val="00011CFD"/>
    <w:rsid w:val="001F390B"/>
    <w:rsid w:val="0027367C"/>
    <w:rsid w:val="00310968"/>
    <w:rsid w:val="00381DE7"/>
    <w:rsid w:val="0040027F"/>
    <w:rsid w:val="0045692E"/>
    <w:rsid w:val="0046676E"/>
    <w:rsid w:val="00530DEA"/>
    <w:rsid w:val="00584DFF"/>
    <w:rsid w:val="00734D0B"/>
    <w:rsid w:val="007B68C8"/>
    <w:rsid w:val="007C7E48"/>
    <w:rsid w:val="00836D2E"/>
    <w:rsid w:val="00871636"/>
    <w:rsid w:val="008B2DFB"/>
    <w:rsid w:val="009577A3"/>
    <w:rsid w:val="0098779A"/>
    <w:rsid w:val="00A22BA1"/>
    <w:rsid w:val="00A54E71"/>
    <w:rsid w:val="00AD0A94"/>
    <w:rsid w:val="00D312C2"/>
    <w:rsid w:val="00F03A27"/>
    <w:rsid w:val="00F07B35"/>
    <w:rsid w:val="00FE0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DD830B"/>
  <w15:chartTrackingRefBased/>
  <w15:docId w15:val="{54104181-76F4-4EA8-A160-0CDFB7836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312C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312C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312C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312C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312C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312C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312C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312C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312C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312C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312C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312C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312C2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312C2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312C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312C2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312C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312C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312C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312C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312C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312C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312C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312C2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D312C2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312C2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312C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312C2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D312C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895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8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1096</Words>
  <Characters>6251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Элеонора Пономаренко</dc:creator>
  <cp:keywords/>
  <dc:description/>
  <cp:lastModifiedBy>Марат Маратов</cp:lastModifiedBy>
  <cp:revision>16</cp:revision>
  <dcterms:created xsi:type="dcterms:W3CDTF">2024-08-01T11:33:00Z</dcterms:created>
  <dcterms:modified xsi:type="dcterms:W3CDTF">2025-09-21T19:27:00Z</dcterms:modified>
</cp:coreProperties>
</file>