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6C" w:rsidRPr="0011416C" w:rsidRDefault="0011416C" w:rsidP="0011416C">
      <w:pPr>
        <w:shd w:val="clear" w:color="auto" w:fill="FFFFFF"/>
        <w:spacing w:after="0" w:line="563" w:lineRule="atLeast"/>
        <w:jc w:val="center"/>
        <w:outlineLvl w:val="0"/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</w:pPr>
      <w:r w:rsidRPr="0011416C"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  <w:t>Какая ответственность предусмотрена за совершение преступлений коррупционной направленности?</w:t>
      </w:r>
    </w:p>
    <w:p w:rsidR="0011416C" w:rsidRDefault="0011416C" w:rsidP="0011416C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8E8E8E"/>
          <w:sz w:val="19"/>
          <w:szCs w:val="19"/>
          <w:lang w:eastAsia="ru-RU"/>
        </w:rPr>
      </w:pPr>
    </w:p>
    <w:p w:rsidR="0011416C" w:rsidRPr="0011416C" w:rsidRDefault="0011416C" w:rsidP="0011416C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В современном государстве коррупция – нередкое общественно-опасное явление, за которое предусмотрена суровая уголовная ответственность. Прокуратурой Российской Федерации ведется </w:t>
      </w:r>
      <w:proofErr w:type="gramStart"/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активная</w:t>
      </w:r>
      <w:proofErr w:type="gramEnd"/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деятельность, направленная на борьбу с таким явлением. </w:t>
      </w:r>
      <w:proofErr w:type="gramStart"/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Коррупционная</w:t>
      </w:r>
      <w:proofErr w:type="gramEnd"/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деятельность нарушает порядок осуществления деятельности государственных органов и организаций, влечет нарушение прав граждан в разных сферах жизнедеятельности. Уголовным законодательством Российской Федерации предусмотрена ответственность за совершение коррупционных преступлений, основными из которых являются преступления, предусмотренные статьями 290 и 291 Уголовного кодекса Российской Федерации (дача и получение взятки). Взятка – денежные средства, услуги или иные блага, передаваемая должностному лицу для выполнения им заведомо незаконных действий или бездействия. Как отмечалось, ответственность предусмотрена как за получение, так и за дачу взятки. За получение взятки должностным лицом предусмотрена ответственность до пятнадцати лет лишения свободы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 За дачу взятки уголовная ответственность достигает пятнадцати лет лишения свободы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 В примечании к ст. 291 УК РФ (дача взятки) указано,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</w:t>
      </w:r>
      <w:proofErr w:type="gramStart"/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в</w:t>
      </w:r>
      <w:proofErr w:type="gramEnd"/>
      <w:r w:rsidRPr="0011416C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орган, имеющий право возбудить уголовное дело, о даче взятки.</w:t>
      </w:r>
    </w:p>
    <w:p w:rsidR="0011416C" w:rsidRDefault="0011416C" w:rsidP="0011416C">
      <w:pPr>
        <w:shd w:val="clear" w:color="auto" w:fill="FFFFFF"/>
        <w:spacing w:after="0" w:line="313" w:lineRule="atLeast"/>
        <w:ind w:firstLine="284"/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</w:pPr>
    </w:p>
    <w:p w:rsidR="0011416C" w:rsidRPr="0011416C" w:rsidRDefault="0011416C" w:rsidP="0011416C">
      <w:pPr>
        <w:shd w:val="clear" w:color="auto" w:fill="FFFFFF"/>
        <w:spacing w:after="0" w:line="313" w:lineRule="atLeast"/>
        <w:ind w:firstLine="284"/>
        <w:jc w:val="righ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1416C"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  <w:t>З. АЙЛАНМАТОВ, старший помощник прокурора города.</w:t>
      </w:r>
    </w:p>
    <w:p w:rsidR="008D4BBB" w:rsidRDefault="008D4BBB"/>
    <w:sectPr w:rsidR="008D4BBB" w:rsidSect="008D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16C"/>
    <w:rsid w:val="0011416C"/>
    <w:rsid w:val="008D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BB"/>
  </w:style>
  <w:style w:type="paragraph" w:styleId="1">
    <w:name w:val="heading 1"/>
    <w:basedOn w:val="a"/>
    <w:link w:val="10"/>
    <w:uiPriority w:val="9"/>
    <w:qFormat/>
    <w:rsid w:val="00114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176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2023-11-29T12:31:00Z</dcterms:created>
  <dcterms:modified xsi:type="dcterms:W3CDTF">2023-11-29T12:31:00Z</dcterms:modified>
</cp:coreProperties>
</file>