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Style w:val="a4"/>
          <w:color w:val="000000"/>
          <w:sz w:val="29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color w:val="FF0000"/>
          <w:sz w:val="52"/>
          <w:szCs w:val="29"/>
          <w:bdr w:val="none" w:sz="0" w:space="0" w:color="auto" w:frame="1"/>
        </w:rPr>
      </w:pPr>
      <w:r>
        <w:rPr>
          <w:rStyle w:val="a4"/>
          <w:i/>
          <w:color w:val="FF0000"/>
          <w:sz w:val="52"/>
          <w:szCs w:val="29"/>
          <w:bdr w:val="none" w:sz="0" w:space="0" w:color="auto" w:frame="1"/>
        </w:rPr>
        <w:t xml:space="preserve">       </w:t>
      </w:r>
      <w:r w:rsidRPr="00BA17FA">
        <w:rPr>
          <w:rStyle w:val="a4"/>
          <w:i/>
          <w:color w:val="FF0000"/>
          <w:sz w:val="52"/>
          <w:szCs w:val="29"/>
          <w:bdr w:val="none" w:sz="0" w:space="0" w:color="auto" w:frame="1"/>
        </w:rPr>
        <w:t xml:space="preserve"> </w:t>
      </w:r>
      <w:r>
        <w:rPr>
          <w:b/>
          <w:bCs/>
          <w:i/>
          <w:noProof/>
          <w:color w:val="FF0000"/>
          <w:sz w:val="72"/>
          <w:szCs w:val="29"/>
          <w:bdr w:val="none" w:sz="0" w:space="0" w:color="auto" w:frame="1"/>
        </w:rPr>
        <w:drawing>
          <wp:inline distT="0" distB="0" distL="0" distR="0">
            <wp:extent cx="6163089" cy="6897756"/>
            <wp:effectExtent l="19050" t="0" r="9111" b="0"/>
            <wp:docPr id="9" name="Рисунок 9" descr="C:\Users\а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\Pictures\img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49" cy="689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color w:val="FF0000"/>
          <w:sz w:val="52"/>
          <w:szCs w:val="29"/>
          <w:bdr w:val="none" w:sz="0" w:space="0" w:color="auto" w:frame="1"/>
        </w:rPr>
      </w:pPr>
    </w:p>
    <w:p w:rsidR="003274CE" w:rsidRDefault="003274CE" w:rsidP="003274C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color w:val="FF0000"/>
          <w:sz w:val="52"/>
          <w:szCs w:val="29"/>
          <w:bdr w:val="none" w:sz="0" w:space="0" w:color="auto" w:frame="1"/>
        </w:rPr>
      </w:pPr>
    </w:p>
    <w:p w:rsidR="003274CE" w:rsidRPr="006C4D6A" w:rsidRDefault="003274CE" w:rsidP="003274C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color w:val="FF66CC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FF0000"/>
          <w:sz w:val="52"/>
          <w:szCs w:val="29"/>
          <w:bdr w:val="none" w:sz="0" w:space="0" w:color="auto" w:frame="1"/>
        </w:rPr>
        <w:t xml:space="preserve">                   </w:t>
      </w:r>
      <w:r w:rsidRPr="006C4D6A">
        <w:rPr>
          <w:rStyle w:val="a4"/>
          <w:i/>
          <w:color w:val="FF66CC"/>
          <w:sz w:val="28"/>
          <w:szCs w:val="28"/>
          <w:bdr w:val="none" w:sz="0" w:space="0" w:color="auto" w:frame="1"/>
        </w:rPr>
        <w:t>Общие положения: 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ind w:left="1065"/>
        <w:textAlignment w:val="baseline"/>
        <w:rPr>
          <w:rFonts w:ascii="Arial" w:hAnsi="Arial" w:cs="Arial"/>
          <w:i/>
          <w:color w:val="030303"/>
          <w:sz w:val="28"/>
          <w:szCs w:val="28"/>
        </w:rPr>
      </w:pP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1.1.  </w:t>
      </w:r>
      <w:proofErr w:type="gramStart"/>
      <w:r w:rsidRPr="00BA17FA">
        <w:rPr>
          <w:color w:val="000000"/>
          <w:sz w:val="28"/>
          <w:szCs w:val="28"/>
          <w:bdr w:val="none" w:sz="0" w:space="0" w:color="auto" w:frame="1"/>
        </w:rPr>
        <w:t>Настоящее  Положение разработано в соответствии с Федеральным Законом «Об образовании  в Российской Федерации»,</w:t>
      </w:r>
      <w:r w:rsidRPr="00BA17F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BA17FA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BA17FA">
        <w:rPr>
          <w:color w:val="000000"/>
          <w:sz w:val="28"/>
          <w:szCs w:val="28"/>
          <w:bdr w:val="none" w:sz="0" w:space="0" w:color="auto" w:frame="1"/>
        </w:rPr>
        <w:t xml:space="preserve">постановления    « Об утверждении административного регламента по предоставлению муниципальной услуги», </w:t>
      </w:r>
      <w:r w:rsidRPr="00BA17F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A17FA">
        <w:rPr>
          <w:color w:val="000000"/>
          <w:sz w:val="28"/>
          <w:szCs w:val="28"/>
          <w:bdr w:val="none" w:sz="0" w:space="0" w:color="auto" w:frame="1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муниципального образования </w:t>
      </w:r>
      <w:proofErr w:type="spellStart"/>
      <w:r w:rsidRPr="00BA17FA">
        <w:rPr>
          <w:color w:val="000000"/>
          <w:sz w:val="28"/>
          <w:szCs w:val="28"/>
          <w:bdr w:val="none" w:sz="0" w:space="0" w:color="auto" w:frame="1"/>
        </w:rPr>
        <w:t>Сергокалинский</w:t>
      </w:r>
      <w:proofErr w:type="spellEnd"/>
      <w:r w:rsidRPr="00BA17FA">
        <w:rPr>
          <w:color w:val="000000"/>
          <w:sz w:val="28"/>
          <w:szCs w:val="28"/>
          <w:bdr w:val="none" w:sz="0" w:space="0" w:color="auto" w:frame="1"/>
        </w:rPr>
        <w:t xml:space="preserve"> район», реализующих основную общеобразовательную программу дошкольного образования, Уставом </w:t>
      </w:r>
      <w:r>
        <w:rPr>
          <w:color w:val="000000"/>
          <w:sz w:val="28"/>
          <w:szCs w:val="28"/>
          <w:bdr w:val="none" w:sz="0" w:space="0" w:color="auto" w:frame="1"/>
        </w:rPr>
        <w:t xml:space="preserve"> МКДОУ «Детский сад </w:t>
      </w:r>
      <w:r w:rsidRPr="00BA17FA">
        <w:rPr>
          <w:color w:val="000000"/>
          <w:sz w:val="28"/>
          <w:szCs w:val="28"/>
          <w:bdr w:val="none" w:sz="0" w:space="0" w:color="auto" w:frame="1"/>
        </w:rPr>
        <w:t xml:space="preserve"> с.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Маммаул</w:t>
      </w:r>
      <w:proofErr w:type="spellEnd"/>
      <w:r w:rsidRPr="00BA17FA">
        <w:rPr>
          <w:color w:val="000000"/>
          <w:sz w:val="28"/>
          <w:szCs w:val="28"/>
          <w:bdr w:val="none" w:sz="0" w:space="0" w:color="auto" w:frame="1"/>
        </w:rPr>
        <w:t xml:space="preserve">» </w:t>
      </w:r>
      <w:proofErr w:type="gramEnd"/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МКДОУ</w:t>
      </w:r>
      <w:r>
        <w:rPr>
          <w:color w:val="000000"/>
          <w:sz w:val="28"/>
          <w:szCs w:val="28"/>
          <w:bdr w:val="none" w:sz="0" w:space="0" w:color="auto" w:frame="1"/>
        </w:rPr>
        <w:t xml:space="preserve"> «Детский сад  </w:t>
      </w:r>
      <w:r w:rsidRPr="00BA17FA">
        <w:rPr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Маммаул</w:t>
      </w:r>
      <w:proofErr w:type="spellEnd"/>
      <w:r w:rsidRPr="00BA17FA">
        <w:rPr>
          <w:color w:val="000000"/>
          <w:sz w:val="28"/>
          <w:szCs w:val="28"/>
          <w:bdr w:val="none" w:sz="0" w:space="0" w:color="auto" w:frame="1"/>
        </w:rPr>
        <w:t>» (далее</w:t>
      </w:r>
      <w:r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Pr="00BA17FA">
        <w:rPr>
          <w:color w:val="000000"/>
          <w:sz w:val="28"/>
          <w:szCs w:val="28"/>
          <w:bdr w:val="none" w:sz="0" w:space="0" w:color="auto" w:frame="1"/>
        </w:rPr>
        <w:t xml:space="preserve"> МКДОУ). 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 </w:t>
      </w:r>
    </w:p>
    <w:p w:rsidR="003274CE" w:rsidRPr="006C4D6A" w:rsidRDefault="003274CE" w:rsidP="003274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b/>
          <w:i/>
          <w:color w:val="FF66CC"/>
          <w:sz w:val="28"/>
          <w:szCs w:val="28"/>
          <w:bdr w:val="none" w:sz="0" w:space="0" w:color="auto" w:frame="1"/>
        </w:rPr>
      </w:pPr>
      <w:r w:rsidRPr="006C4D6A">
        <w:rPr>
          <w:b/>
          <w:i/>
          <w:color w:val="FF66CC"/>
          <w:sz w:val="28"/>
          <w:szCs w:val="28"/>
          <w:bdr w:val="none" w:sz="0" w:space="0" w:color="auto" w:frame="1"/>
        </w:rPr>
        <w:t>Порядок и основания для перевода воспитанников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ind w:left="1065"/>
        <w:textAlignment w:val="baseline"/>
        <w:rPr>
          <w:rFonts w:ascii="Arial" w:hAnsi="Arial" w:cs="Arial"/>
          <w:b/>
          <w:i/>
          <w:color w:val="030303"/>
          <w:sz w:val="28"/>
          <w:szCs w:val="28"/>
        </w:rPr>
      </w:pP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3274CE" w:rsidRPr="00BA17FA" w:rsidRDefault="003274CE" w:rsidP="003274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3274CE" w:rsidRPr="00BA17FA" w:rsidRDefault="003274CE" w:rsidP="003274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по обстоятельствам, не зависящим от воли  родителей (законных представителей) несовершеннолетнего обучающегося (воспитанника) и МДОБУ,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3274CE" w:rsidRPr="00BA17FA" w:rsidRDefault="003274CE" w:rsidP="003274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 xml:space="preserve"> на основании медицинского заключения о состоянии здоровья ребенка, препятствующего его дальнейшему пребыванию в МКДОУ;</w:t>
      </w:r>
    </w:p>
    <w:p w:rsidR="003274CE" w:rsidRPr="00BA17FA" w:rsidRDefault="003274CE" w:rsidP="003274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 xml:space="preserve"> на основании заключения </w:t>
      </w:r>
      <w:proofErr w:type="spellStart"/>
      <w:r w:rsidRPr="00BA17FA">
        <w:rPr>
          <w:color w:val="000000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BA17FA">
        <w:rPr>
          <w:color w:val="000000"/>
          <w:sz w:val="28"/>
          <w:szCs w:val="28"/>
          <w:bdr w:val="none" w:sz="0" w:space="0" w:color="auto" w:frame="1"/>
        </w:rPr>
        <w:t xml:space="preserve">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посещал  коррекционный детский сад.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lastRenderedPageBreak/>
        <w:t>2.2. Основанием для перевода является распорядительный акт (приказ) МКДОУ, осуществляющей образовательную деятельность, о переводе несовершеннолетнего обучающегося (воспитанника).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 </w:t>
      </w:r>
    </w:p>
    <w:p w:rsidR="003274CE" w:rsidRPr="006C4D6A" w:rsidRDefault="003274CE" w:rsidP="003274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b/>
          <w:i/>
          <w:color w:val="FF66CC"/>
          <w:sz w:val="28"/>
          <w:szCs w:val="28"/>
        </w:rPr>
      </w:pPr>
      <w:r w:rsidRPr="006C4D6A">
        <w:rPr>
          <w:b/>
          <w:i/>
          <w:color w:val="FF66CC"/>
          <w:sz w:val="28"/>
          <w:szCs w:val="28"/>
          <w:bdr w:val="none" w:sz="0" w:space="0" w:color="auto" w:frame="1"/>
        </w:rPr>
        <w:t>Порядок отчисления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 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3.1. Основанием для отчисления несовершеннолетнего обучающегося (воспитанника) является распорядительный акт (приказ) МКДОУ, осуществляющей образовательную деятельность, об отчислении.</w:t>
      </w:r>
      <w:r w:rsidRPr="00BA17FA">
        <w:rPr>
          <w:color w:val="000000"/>
          <w:sz w:val="28"/>
          <w:szCs w:val="28"/>
          <w:bdr w:val="none" w:sz="0" w:space="0" w:color="auto" w:frame="1"/>
        </w:rPr>
        <w:br/>
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МКДОУ, прекращаются </w:t>
      </w:r>
      <w:proofErr w:type="gramStart"/>
      <w:r w:rsidRPr="00BA17FA">
        <w:rPr>
          <w:color w:val="000000"/>
          <w:sz w:val="28"/>
          <w:szCs w:val="28"/>
          <w:bdr w:val="none" w:sz="0" w:space="0" w:color="auto" w:frame="1"/>
        </w:rPr>
        <w:t>с даты  отчисления</w:t>
      </w:r>
      <w:proofErr w:type="gramEnd"/>
      <w:r w:rsidRPr="00BA17FA">
        <w:rPr>
          <w:color w:val="000000"/>
          <w:sz w:val="28"/>
          <w:szCs w:val="28"/>
          <w:bdr w:val="none" w:sz="0" w:space="0" w:color="auto" w:frame="1"/>
        </w:rPr>
        <w:t xml:space="preserve"> несовершеннолетнего обучающегося (воспитанника).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3274CE" w:rsidRPr="00BA17FA" w:rsidRDefault="003274CE" w:rsidP="003274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в связи с получением образования (завершения обучения) и   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3274CE" w:rsidRPr="00BA17FA" w:rsidRDefault="003274CE" w:rsidP="003274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proofErr w:type="gramStart"/>
      <w:r w:rsidRPr="00BA17FA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BA17FA">
        <w:rPr>
          <w:color w:val="000000"/>
          <w:sz w:val="28"/>
          <w:szCs w:val="28"/>
          <w:bdr w:val="none" w:sz="0" w:space="0" w:color="auto" w:frame="1"/>
        </w:rPr>
        <w:t>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3274CE" w:rsidRPr="00BA17FA" w:rsidRDefault="003274CE" w:rsidP="003274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по обстоятельствам, не зависящим от воли 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 </w:t>
      </w:r>
    </w:p>
    <w:p w:rsidR="003274CE" w:rsidRPr="006C4D6A" w:rsidRDefault="003274CE" w:rsidP="003274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b/>
          <w:i/>
          <w:color w:val="FF66CC"/>
          <w:sz w:val="28"/>
          <w:szCs w:val="28"/>
        </w:rPr>
      </w:pPr>
      <w:r w:rsidRPr="006C4D6A">
        <w:rPr>
          <w:b/>
          <w:i/>
          <w:color w:val="FF66CC"/>
          <w:sz w:val="28"/>
          <w:szCs w:val="28"/>
          <w:bdr w:val="none" w:sz="0" w:space="0" w:color="auto" w:frame="1"/>
        </w:rPr>
        <w:t>Порядок восстановления в МКДОУ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 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4.1. Несовершеннолетний обучающийся     (воспитанник), отчисленный из МКДОУ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4.2. Основанием для восстановления  несовершеннолетнего обучающегося (воспитанника) является распорядительный акт (приказ) МКДОУ, осуществляющей образовательную деятельность, о восстановлении.</w:t>
      </w:r>
    </w:p>
    <w:p w:rsidR="003274CE" w:rsidRPr="00BA17FA" w:rsidRDefault="003274CE" w:rsidP="003274CE">
      <w:pPr>
        <w:pStyle w:val="a3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color w:val="030303"/>
          <w:sz w:val="28"/>
          <w:szCs w:val="28"/>
        </w:rPr>
      </w:pPr>
      <w:r w:rsidRPr="00BA17FA">
        <w:rPr>
          <w:color w:val="000000"/>
          <w:sz w:val="28"/>
          <w:szCs w:val="28"/>
          <w:bdr w:val="none" w:sz="0" w:space="0" w:color="auto" w:frame="1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МКДОУ возникают с даты восстановлении  несовершеннолетнего обучающегося (воспитанника) в МКДОУ.</w:t>
      </w:r>
    </w:p>
    <w:p w:rsidR="003274CE" w:rsidRDefault="003274CE" w:rsidP="003274CE">
      <w:pPr>
        <w:rPr>
          <w:sz w:val="28"/>
          <w:szCs w:val="28"/>
        </w:rPr>
      </w:pPr>
    </w:p>
    <w:p w:rsidR="003274CE" w:rsidRDefault="003274CE" w:rsidP="003274CE">
      <w:pPr>
        <w:rPr>
          <w:sz w:val="28"/>
          <w:szCs w:val="28"/>
        </w:rPr>
      </w:pPr>
    </w:p>
    <w:p w:rsidR="00C03C04" w:rsidRDefault="003274CE">
      <w:r>
        <w:rPr>
          <w:noProof/>
          <w:sz w:val="28"/>
          <w:szCs w:val="28"/>
        </w:rPr>
        <w:drawing>
          <wp:inline distT="0" distB="0" distL="0" distR="0">
            <wp:extent cx="5782619" cy="516835"/>
            <wp:effectExtent l="0" t="0" r="0" b="0"/>
            <wp:docPr id="6" name="Рисунок 4" descr="http://www.lisgrynivtsi-dnz.edukit.km.ua/files2/photogallery/7187.gif?size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lisgrynivtsi-dnz.edukit.km.ua/files2/photogallery/7187.gif?size=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C04" w:rsidSect="003274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46"/>
      </v:shape>
    </w:pict>
  </w:numPicBullet>
  <w:abstractNum w:abstractNumId="0">
    <w:nsid w:val="1A1C4764"/>
    <w:multiLevelType w:val="hybridMultilevel"/>
    <w:tmpl w:val="F96C2C10"/>
    <w:lvl w:ilvl="0" w:tplc="95008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F7527"/>
    <w:multiLevelType w:val="hybridMultilevel"/>
    <w:tmpl w:val="6C182F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CCE"/>
    <w:multiLevelType w:val="hybridMultilevel"/>
    <w:tmpl w:val="E57689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74CE"/>
    <w:rsid w:val="003274CE"/>
    <w:rsid w:val="00C0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274CE"/>
    <w:rPr>
      <w:b/>
      <w:bCs/>
    </w:rPr>
  </w:style>
  <w:style w:type="character" w:customStyle="1" w:styleId="apple-converted-space">
    <w:name w:val="apple-converted-space"/>
    <w:basedOn w:val="a0"/>
    <w:rsid w:val="003274CE"/>
  </w:style>
  <w:style w:type="paragraph" w:styleId="a5">
    <w:name w:val="Balloon Text"/>
    <w:basedOn w:val="a"/>
    <w:link w:val="a6"/>
    <w:uiPriority w:val="99"/>
    <w:semiHidden/>
    <w:unhideWhenUsed/>
    <w:rsid w:val="003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634</Words>
  <Characters>3616</Characters>
  <Application>Microsoft Office Word</Application>
  <DocSecurity>0</DocSecurity>
  <Lines>30</Lines>
  <Paragraphs>8</Paragraphs>
  <ScaleCrop>false</ScaleCrop>
  <Company>StartSoft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2019-10-12T18:31:00Z</dcterms:created>
  <dcterms:modified xsi:type="dcterms:W3CDTF">2019-10-12T18:53:00Z</dcterms:modified>
</cp:coreProperties>
</file>