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720" w:left="2121" w:right="216" w:bottom="428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Контрольно - счетная комиссия</w:t>
        <w:br/>
        <w:t>Собрания депутатов МР «Хунзахский район»</w:t>
      </w:r>
      <w:bookmarkEnd w:id="0"/>
      <w:bookmarkEnd w:id="1"/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381000</wp:posOffset>
                </wp:positionV>
                <wp:extent cx="3048000" cy="20447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112" w:val="left"/>
                                <w:tab w:pos="2717" w:val="left"/>
                                <w:tab w:leader="underscore" w:pos="468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05.10.2020г.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  <w:t xml:space="preserve"> №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15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0.200000000000003pt;margin-top:30.pt;width:240.pt;height:1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112" w:val="left"/>
                          <w:tab w:pos="2717" w:val="left"/>
                          <w:tab w:leader="underscore" w:pos="468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  <w:shd w:val="clear" w:color="auto" w:fill="auto"/>
                          <w:lang w:val="ru-RU" w:eastAsia="ru-RU" w:bidi="ru-RU"/>
                        </w:rPr>
                        <w:t>05.10.2020г.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ab/>
                        <w:t xml:space="preserve"> №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  <w:shd w:val="clear" w:color="auto" w:fill="auto"/>
                          <w:lang w:val="ru-RU" w:eastAsia="ru-RU" w:bidi="ru-RU"/>
                        </w:rPr>
                        <w:t>15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368260, ул.Алиханова 72, с.Хунзах Хунзахского района РД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Заведующей МКДОУ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Детский сад -Центр развития №2» с.Хунзах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С.Т.Исаевой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ПРЕДСТАВЛЕНИЕ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36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соответствии утвержденного плана на 2020 год и удостоверения №14 от 10.09.2020г., выданного председателем Контрольно-счетной комиссии Магомедовым М.Г. проведено контрольное мероприятие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ru-RU" w:eastAsia="ru-RU" w:bidi="ru-RU"/>
        </w:rPr>
        <w:t>«Проверка соблюдения законодательства при формировании и исполнения бюджета , целевого и эффективного использования бюджетных средств за 2018-2019гги 1 полугодие 2020г.»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 объекте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ru-RU" w:eastAsia="ru-RU" w:bidi="ru-RU"/>
        </w:rPr>
        <w:t>муниципального казенного дошкольного учреждения «Детский сад -Центр развития №2»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результатам, которого выявлены следующие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МКДОУ «Детский сад-Центр развития №2» в целом соблюдает требования организации бюджетного процесса, требования Бюджетного кодекса РФ, Федерального закона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« Об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общих принципах организации местного самоуправления в РФ и самоуправления в РД» от 13.01.2005 года № 6 , требования Положения о бюджетном процессе в Хунзахском районе.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целом соблюдает требования инструкции по бюджетному учету, утвержденной приказом Минюста РФ от 26 августа 2004 года № 7011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Выявлены следующие нарушения: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4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-по штатному расписанию на 01.01.2020 года утвержденного главой МР «Хунзахский район», согласованного с начальником ОО МР «Хунзахский район» и подписанного руководителем МКДОУ Исаевой С. утверждена должность главного бухгалтера с окладом ниже на 10 \% должного оклада руководителя МКДОУ, ей же указано надбавка к должностному 25% за работу в сельской местности ,который якобы, выплачивается на основании Закона РД «Об образовании РД» от 16.06.2014г. № 48 с изменениями от 13.07.2020 года. Педагогическим работникам работающих в сельских населенных пунктах.</w:t>
        <w:tab/>
        <w:t>Но в трудовом договоре заключенный руководителем МКДОУ 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бухгалтером Ибнугаджаровой А.М. такая выплата не указана когда как в Положении об оплате труда МКДОУ «Центр развития ребенка-детский сад №2» пункт 1,8 , принятого Общим собранием трудового коллектива 30 марта 2020 года (протокол №3) указывается ,что условия оплаты труда , включая размер оклада работника компенсационных выплат, стимулирующих, социальных выплат ,является обязательным для включения в трудовой договор.. Соглашением между работником и работодателем, в соответствии с которым работодатель обязуется предоставить работнику работу по обусловленной трудовой функции, в соответствии со ст. 56 ТК РФ, является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трудовой договор.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В соответствии со ст. 16 ТК РФ, этот документ является основанием возникновения трудовых отношений. По приказу руководителя МКДОУ и согласно записи в трудовой книжке она принята на должность бухгалтера.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-ври предоставлении работнику ежегодного отпуска п приказах о предоставлении отпуска не указывается сколько календарных дней ему предоставлены.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-при предоставлении стимулирующих выплат в протоколе комиссии по распреде стимулирующих не указывается кто председатель комиссии, установленные бал распределены по критериям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-в период ежегодного оплачиваемого отпуска зав. МКДОУ Исаевой С ноября по 30 декабрь 2019г) ее обязанности не закреплены за другим работнике подписаны все приказы за этот период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-по приказу № 70 от 24.12.2019г. произведено распределение стимулирующих в педагогическим работникам пропорционально занимающим им ставкам .Нет ведо распределения стимулирующих подписанный членами комиссии.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-не приложены к бухгалтерским документам отпускные расчеты работни ков МКДОУ. -выявлено не оприходованное на баланс имущество, опись прилагается.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-на М3 и ОС не проставлены инвентарные номера 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880" w:val="left"/>
        </w:tabs>
        <w:bidi w:val="0"/>
        <w:spacing w:before="0" w:after="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-27.12.2019 года комиссией по списанию твердого топлива в бухгалтерию предоставле расходования угля в количестве^ тонн„но по акту списания</w:t>
        <w:tab/>
        <w:t>№ 16 от 31 де!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2019 года произведено списание 5 тонн угля по цене 3669,55 рублей (за такую цену ] за проверяемый период не закуплен).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-по ведомости выдачи материальных ценностей без даты и номера на нужды учрежд работникам предоставлены детский развивающие принадлежности без роспис получении некоторых работников.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-к списанию с баланса принят акт списания материальных запасов ,утверждев заведующей МКДОУ 30.11.2018 года без указания инвентарных номеров списывае? имущества в том числе в том числе электр. приборы (электрокамин - 5 шт) соответствующего заключения мастера о не поддающий ремонту.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3" w:val="left"/>
        </w:tabs>
        <w:bidi w:val="0"/>
        <w:spacing w:before="0" w:after="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издано распоряжение которым определяется круг лиц имеющих право на получен подотчет денежные средства из кассы МКДОУ «Детский сад-Центр развития №2»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-на счетах фактурах представленных бухгалтеру для оплаты за приобретенный матер для нужд МКДОУ ( от 27.02.2018г.; 29.03.2018г.) сумма прописью указана неверно.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3" w:val="left"/>
        </w:tabs>
        <w:bidi w:val="0"/>
        <w:spacing w:before="0" w:after="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оплате принят счет фактура на сумму 56100 рублей предпринимателя Гаджиевой I штампом «тысяча и одна ночь» ,а с печатью ООО « Хунзахстрой».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-собранные средства родительского сбора за 2019 года в размере 94500 рублей поступая на лицевой счет сразу же израсходованы для приобретения товар материальных ценностей и для хозяйственных нужд садика, приобретенные М3 оприходованы на баланс МКДОУ.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-в МКДОУ нет утвержденного Отделом образования МР «Хунзахский район» но питания на 1 ребенка.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40"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 учетом изложенного, и на основании п. 6,7 Положения о Контрольно-счетной комисс Собрания депутатов МР «Хунзахский район»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МКДОУ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ru-RU" w:eastAsia="ru-RU" w:bidi="ru-RU"/>
        </w:rPr>
        <w:t>«Детский сад -Ценр развития Л с.Хунзах»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предлагается следующее: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Улучшить постановку учета и отчетности в бухгалтерии МКДОУ «Детский сад-Цен' развития №2»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Руководителю МКДОУ привести в нормативное соответствие трудовой договс ,штатное расписание и трудовую книжку бухгалтера МКДОУ.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Оприходовать не оприходованное имущество.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3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предоставлении работнику ежегодного оплачиваемого отпуска указать скольк календарных дней ему предоставлены.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3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распределении стимулирующих выплат в протоколе комиссии указать кт председатель комиссии, установленные баллы распределить по критериям.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отпускные расчеты работни ков МКДОУ.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firstLine="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720" w:left="2121" w:right="216" w:bottom="428" w:header="292" w:footer="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Оприходовать не оприходованное на баланс имущество, проставить на всех М3 и ОС . Бухгалтеру привести в порядок списание твердого топлива за 2019 год.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Представление направляется в соответствии с решением Председателя Кс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2" w:name="bookmark2"/>
      <w:bookmarkStart w:id="3" w:name="bookmark3"/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>счетной комиссии Собрания депутатов МР «Хунзахский район».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1000"/>
        <w:jc w:val="left"/>
        <w:sectPr>
          <w:footnotePr>
            <w:pos w:val="pageBottom"/>
            <w:numFmt w:val="decimal"/>
            <w:numRestart w:val="continuous"/>
          </w:footnotePr>
          <w:pgSz w:w="12240" w:h="15840"/>
          <w:pgMar w:top="4372" w:left="2338" w:right="0" w:bottom="4372" w:header="3944" w:footer="394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результатах рассмотрения настоящего представления и принятых мерах</w:t>
      </w: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32385</wp:posOffset>
            </wp:positionH>
            <wp:positionV relativeFrom="paragraph">
              <wp:posOffset>12700</wp:posOffset>
            </wp:positionV>
            <wp:extent cx="1097280" cy="87757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97280" cy="8775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32385</wp:posOffset>
            </wp:positionH>
            <wp:positionV relativeFrom="paragraph">
              <wp:posOffset>12700</wp:posOffset>
            </wp:positionV>
            <wp:extent cx="1097280" cy="87757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97280" cy="8775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79375" distL="114300" distR="1336675" simplePos="0" relativeHeight="125829382" behindDoc="0" locked="0" layoutInCell="1" allowOverlap="1">
            <wp:simplePos x="0" y="0"/>
            <wp:positionH relativeFrom="page">
              <wp:posOffset>4265930</wp:posOffset>
            </wp:positionH>
            <wp:positionV relativeFrom="paragraph">
              <wp:posOffset>3974465</wp:posOffset>
            </wp:positionV>
            <wp:extent cx="1962785" cy="33528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62785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10185" distB="0" distL="2214245" distR="114300" simplePos="0" relativeHeight="125829383" behindDoc="0" locked="0" layoutInCell="1" allowOverlap="1">
                <wp:simplePos x="0" y="0"/>
                <wp:positionH relativeFrom="page">
                  <wp:posOffset>6365875</wp:posOffset>
                </wp:positionH>
                <wp:positionV relativeFrom="paragraph">
                  <wp:posOffset>4184650</wp:posOffset>
                </wp:positionV>
                <wp:extent cx="1082040" cy="20129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М.А.Гасанбегов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01.25pt;margin-top:329.5pt;width:85.200000000000003pt;height:15.85pt;z-index:-125829370;mso-wrap-distance-left:174.34999999999999pt;mso-wrap-distance-top:16.55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М.А.Гасанбегов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выдаче материальных ценностей работникам составить ведомость раздачи и произвести выдачу под роспись всех получивших работников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списании электроприборов бухгалтеру затребовать от завхоза соответствующее заключение мастера.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Бухгалтеру не принимать к оплате неправильно оформленные счета фактуры и накладные.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Оприходовать на баланс приобретенные на средства родительского сбора за 2019 года в размере 94500 рублей товарно- материальных ценностей и для хозяйственных нужд садика.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33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Затребовать от 00 МР «Хунзахский район» утвержденные нормы питания на 1 ребенка.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Представление направляется в соответствии с решением Председателя Контрольно</w:t>
        <w:softHyphen/>
        <w:t>счетной комиссии Собрания депутатов МР «Хунзахский район».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результатах рассмотрения настоящего представления и принятых мерах необходим» проинформировать Контрольно-счетную комиссию до «05» ноября 2020 года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Контрольно- счетной комиссии</w:t>
      </w:r>
    </w:p>
    <w:sectPr>
      <w:footnotePr>
        <w:pos w:val="pageBottom"/>
        <w:numFmt w:val="decimal"/>
        <w:numRestart w:val="continuous"/>
      </w:footnotePr>
      <w:pgSz w:w="12240" w:h="15840"/>
      <w:pgMar w:top="468" w:left="2211" w:right="227" w:bottom="468" w:header="40" w:footer="4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Заголовок №2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Основной текст (3)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6">
    <w:name w:val="Заголовок №1_"/>
    <w:basedOn w:val="DefaultParagraphFont"/>
    <w:link w:val="Styl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0"/>
      <w:sz w:val="34"/>
      <w:szCs w:val="34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ind w:left="5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ind w:firstLine="740"/>
      <w:outlineLvl w:val="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0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