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52" w:rsidRPr="009B3152" w:rsidRDefault="009B3152" w:rsidP="009B3152">
      <w:pPr>
        <w:spacing w:before="75" w:after="75" w:line="432" w:lineRule="atLeast"/>
        <w:ind w:left="150" w:right="150"/>
        <w:outlineLvl w:val="0"/>
        <w:rPr>
          <w:rFonts w:ascii="Arial" w:eastAsia="Times New Roman" w:hAnsi="Arial" w:cs="Arial"/>
          <w:color w:val="496079"/>
          <w:kern w:val="36"/>
          <w:sz w:val="36"/>
          <w:szCs w:val="36"/>
          <w:lang w:eastAsia="ru-RU"/>
        </w:rPr>
      </w:pPr>
      <w:r w:rsidRPr="009B3152">
        <w:rPr>
          <w:rFonts w:ascii="Arial" w:eastAsia="Times New Roman" w:hAnsi="Arial" w:cs="Arial"/>
          <w:color w:val="496079"/>
          <w:kern w:val="36"/>
          <w:sz w:val="36"/>
          <w:szCs w:val="36"/>
          <w:lang w:eastAsia="ru-RU"/>
        </w:rPr>
        <w:t>Образовательные стандарты по футболу</w:t>
      </w:r>
    </w:p>
    <w:p w:rsidR="009B3152" w:rsidRPr="00E037B1" w:rsidRDefault="009B3152" w:rsidP="009B3152">
      <w:pPr>
        <w:spacing w:before="195" w:after="195" w:line="341" w:lineRule="atLeast"/>
        <w:jc w:val="center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 xml:space="preserve">Приказ </w:t>
      </w:r>
      <w:proofErr w:type="spellStart"/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Минспорта</w:t>
      </w:r>
      <w:proofErr w:type="spellEnd"/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 xml:space="preserve"> России от 27.03.2013 N 147</w:t>
      </w: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br/>
      </w: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«Об утверждении Федерального стандарта спортивной подготовки по виду спорта футбол»</w:t>
      </w: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br/>
      </w: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(Зарегистрировано в Минюсте России 28.05.2013 N 28557)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Зарегистрировано в Минюсте России 28 мая 2013 г. N 28557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МИНИСТЕРСТВО СПОРТА РОССИЙСКОЙ ФЕДЕРАЦИИ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 ПРИКАЗ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от 27 марта 2013 г. N 147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 ОБ УТВЕРЖДЕНИИ ФЕДЕРАЛЬНОГО СТАНДАРТА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СПОРТИВНОЙ ПОДГОТОВКИ 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В соответствии с </w:t>
      </w:r>
      <w:hyperlink r:id="rId6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частью 1 статьи 34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Федерального закона от 14.12.2007 N 329-ФЗ «О физической культуре и спорте в Российской Федерации» (Собрание законодательства Российской Федерации, 2007, N 50, ст. 6242; 2008, N 30 (ч. II), ст. 3616, N 52 (ч. I), ст. 6236;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2009, N 19, ст. 2272, N 29, ст. 3612, N 48, ст. 5726, N 51, ст. 6150; 2010, N 19, ст. 2290, N 31, ст. 4165, N 49, ст. 6417; N 51 (ч. III), ст. 6810; 2011, N 9, ст. 1207, N 17, ст. 2317, N 30 (ч. I), ст. 4596, N 45, ст. 6331, N 49 (ч. V), ст. 7062, N 50, ст. 7354, N 50, ст. 7355; 2012, N 29, ст. 3988, N 31, ст. 4325, N 50 (ч. V), ст. 6960, N 53 (ч. I), ст. 7582) и </w:t>
      </w:r>
      <w:hyperlink r:id="rId7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подпунктом 4.2.27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Положения о Министерстве спорта Российской Федерации, утвержденного постановлением Правительства Российской Федерации от 19.06.2012 N 607 (Собрание законодательства Российской Федерации, 2012, N 26, ст. 3525), приказываю:</w:t>
      </w:r>
    </w:p>
    <w:p w:rsidR="009B3152" w:rsidRPr="00E037B1" w:rsidRDefault="009B3152" w:rsidP="009B3152">
      <w:pPr>
        <w:numPr>
          <w:ilvl w:val="0"/>
          <w:numId w:val="1"/>
        </w:numPr>
        <w:spacing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Утвердить прилагаемый Федеральный </w:t>
      </w:r>
      <w:hyperlink r:id="rId8" w:anchor="Par27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стандарт</w:t>
        </w:r>
      </w:hyperlink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 спортивной подготовки по виду спорта футбол.</w:t>
      </w:r>
    </w:p>
    <w:p w:rsidR="009B3152" w:rsidRPr="00E037B1" w:rsidRDefault="009B3152" w:rsidP="009B3152">
      <w:pPr>
        <w:numPr>
          <w:ilvl w:val="0"/>
          <w:numId w:val="1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proofErr w:type="gramStart"/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Контроль за</w:t>
      </w:r>
      <w:proofErr w:type="gramEnd"/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 xml:space="preserve"> исполнением настоящего приказа оставляю за собой.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Министр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В.Л.МУТКО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 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 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Утвержден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приказом </w:t>
      </w:r>
      <w:proofErr w:type="spell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Минспорта</w:t>
      </w:r>
      <w:proofErr w:type="spell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России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от 27 марта 2013 г. N 147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ФЕДЕРАЛЬНЫЙ СТАНДАРТ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b/>
          <w:bCs/>
          <w:color w:val="2C3A49"/>
          <w:sz w:val="24"/>
          <w:szCs w:val="24"/>
          <w:lang w:eastAsia="ru-RU"/>
        </w:rPr>
        <w:t>СПОРТИВНОЙ ПОДГОТОВКИ 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Федеральный стандарт спортивной подготовки по виду спорта футбол (далее — ФССП) разработан на основании Федерального </w:t>
      </w:r>
      <w:hyperlink r:id="rId9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закона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от 14.12.2007 N 329-ФЗ «О физической культуре и спорте в Российской Федерации» (далее — Федеральный закон) (Собрание законодательства Российской Федерации, 2007, N 50, ст. 6242; 2008, N 30 (ч. II), ст. 3616, N 52 (ч. I), ст. 6236;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2009, N 19, ст. 2272, N 29, ст. 3612, N 48, ст. 5726, N 51, ст. 6150; 2010, N 19, ст. 2290, N 31, ст. 4165, N 49, ст. 6417; N 51 (ч. III), ст. 6810; 2011, N 9, ст. 1207, N 17, ст. 2317, N 30 (ч. I), ст. 4596, N 45, ст. 6331, N 49 (ч. V), ст. 7062, N 50, ст. 7354, N 50, ст. 7355; </w:t>
      </w: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2012, N 29, ст. 3988, N 31, ст. 4325, N 50 (ч. V), ст. 6960, N 53 (ч. I), ст. 7582) и </w:t>
      </w:r>
      <w:hyperlink r:id="rId10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Положения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о Министерстве спорта Российской Федерации, утвержденного постановлением Правительства Российской Федерации от 19.06.2012 N 607 (Собрание законодательства Российской Федерации, 2012, N 26, ст. 3525), и определяет условия и требования к спортивной подготовке в организациях, осуществляющих спортивную подготовку в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</w:t>
      </w: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соответствии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с Федеральным </w:t>
      </w:r>
      <w:hyperlink r:id="rId11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законом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2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Требования к структуре и содержанию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программ спортивной подготовки, в том числе к освоению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их теоретических и практических разделов применительно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каждому этапу 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3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Программа спортивной подготовки по виду спорта футбол (далее — Программа) должна иметь следующую структуру и содержание: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— титульный лист;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пояснительную записку;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нормативную часть;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методическую часть;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систему контроля и зачетные требования;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перечень информационного обеспечения;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план физкультурных мероприятий и спортивных мероприятий.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1.1. На «Титульном листе» Программы указывается: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наименование вида спорта;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наименование организации, осуществляющей спортивную подготовку;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название Программы;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название федерального стандарта спортивной подготовки, на основе которого разработана Программа;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срок реализации Программы;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год составления Программы.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1.2. В «Пояснительной записке» Программы дается характеристика вида спорта, его отличительные особенности и специфика организации тренировочного процесса, излагается структура системы многолетней подготовки (этапы, уровни, дисциплины).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1.3. «Нормативная часть» Программы должна содержать: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футбол (</w:t>
      </w:r>
      <w:hyperlink r:id="rId12" w:anchor="Par207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1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ФССП);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соотношение объемов тренировочного процесса по видам спортивной подготовки на этапах спортивной подготовки по виду спорта футбол (</w:t>
      </w:r>
      <w:hyperlink r:id="rId13" w:anchor="Par248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2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ФССП);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планируемые показатели соревновательной деятельности по виду спорта футбол (</w:t>
      </w:r>
      <w:hyperlink r:id="rId14" w:anchor="Par303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3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режимы тренировочной работы;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медицинские, возрастные и психофизические требования к лицам, проходящим спортивную подготовку;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— предельные тренировочные нагрузки;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минимальный и предельный объем соревновательной деятельности;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требования к экипировке, спортивному инвентарю и оборудованию;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требования к количественному и качественному составу групп подготовки;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объем индивидуальной спортивной подготовки;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— структуру годичного цикла (название и продолжительность периодов, этапов, </w:t>
      </w:r>
      <w:proofErr w:type="spell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мезоциклов</w:t>
      </w:r>
      <w:proofErr w:type="spell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).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1.4. «Методическая часть» Программы должна содержать: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рекомендации по проведению тренировочных занятий, а также требования к технике безопасности в условиях тренировочных занятий и соревнований;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рекомендуемые объемы тренировочных и соревновательных нагрузок;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рекомендации по планированию спортивных результатов;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требования к организации и проведению врачебно-педагогического, психологического и биохимического контроля;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программный материал для практических занятий по каждому этапу подготовки с разбивкой на периоды подготовки;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рекомендации по организации психологической подготовки;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планы применения восстановительных средств;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планы антидопинговых мероприятий;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планы инструкторской и судейской практики.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1.5. «Система контроля и зачетные требования» Программы должны включать: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конкретизацию критериев подготовки лиц, проходящих спортивную подготовку на каждом этапе спортивной подготовки, с учетом возраста и влияния физических качеств и телосложения на результативность в виде спорта футбол (</w:t>
      </w:r>
      <w:hyperlink r:id="rId15" w:anchor="Par335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4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требования к результатам реализации Программы на каждом этапе спортивной подготовки, выполнение которых дает основание для перевода лица, проходящего спортивную подготовку, на следующий этап спортивной подготовки;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виды контроля общей и специальной физической, спортивно-технической и тактической подготовки, комплекс контрольных испытаний и контрольно-</w:t>
      </w: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переводные нормативы по годам и этапам подготовки, сроки проведения контроля;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комплексы контрольных упражнений для оценки общей, специальной физической, технико-тактической подготовки лиц, проходящих спортивную подготовку, методические указания по организации тестирования, методам и организации медико-биологического обследования.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1.6. «Перечень информационного обеспечения» Программы должен включать: список литературных источников, перечень аудиовизуальных средств, перечень Интернет-ресурсов, необходимые для использования в работе лицами, осуществляющими спортивную подготовку, и при прохождении спортивной подготовки лицами, проходящими спортивную подготовку.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1.7. План физкультурных мероприятий и спортивных мероприятий формируется организацией, осуществляющей спортивную подготовку, на основе Единого календарного плана межрегиональных, всероссийских и международных физкультурных мероприятий и спортивных мероприятий, календарных планов физкультурных мероприятий и спортивных мероприятий субъекта Российской Федерации, муниципальных образований.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4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Нормативы физической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и иные спортивные нормативы с учетом возраста, пола лиц,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проходящих спортивную подготовку, особенностей вида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спорта футбол (спортивных дисциплин)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5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Нормативы по видам спортивной подготовки и их соотношение на этапах спортивной подготовки в группах, занимающихся видом спорта футбол, включают в себя: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2.1. Нормативы общей физической и специальной физической подготовки для зачисления в группы на этапе начальной подготовки (</w:t>
      </w:r>
      <w:hyperlink r:id="rId16" w:anchor="Par371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5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ФССП).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2.2. Нормативы общей физической и специальной физической подготовки для зачисления в группы на тренировочном этапе (этапе спортивной специализации) (</w:t>
      </w:r>
      <w:hyperlink r:id="rId17" w:anchor="Par411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6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ФССП).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2.3. Нормативы общей физической и специальной физической подготовки для зачисления в группы на этапе совершенствования спортивного мастерства (</w:t>
      </w:r>
      <w:hyperlink r:id="rId18" w:anchor="Par467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7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ФССП).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2.4. Нормативы общей физической и специальной физической подготовки для зачисления в группы на этапе высшего спортивного мастерства (</w:t>
      </w:r>
      <w:hyperlink r:id="rId19" w:anchor="Par525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8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ФССП).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2.5. Нормативы максимального объема тренировочной нагрузки (</w:t>
      </w:r>
      <w:hyperlink r:id="rId20" w:anchor="Par583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9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III. Требования к участию лиц, проходящих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спортивную подготовку, и лиц, ее осуществляющих,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в спортивных соревнованиях, предусмотренных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в соответствии с реализуемой программой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6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Требования к участию в спортивных соревнованиях лиц, проходящих спортивную подготовку: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соответствие возраста и пола участника положению (регламенту) об официальных спортивных соревнованиях и правилам вида спорта футбол;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соответствие уровня спортивной квалификации участника положению (регламенту) об официальных спортивных соревнованиях согласно Единой всероссийской спортивной классификации и правилам вида спорта футбол;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выполнение плана спортивной подготовки;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прохождение предварительного соревновательного отбора;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наличие соответствующего медицинского заключения о допуске к участию в спортивных соревнованиях;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соблюдение общероссийских антидопинговых правил и антидопинговых правил, утвержденных международными антидопинговыми организациями.</w:t>
      </w:r>
    </w:p>
    <w:p w:rsidR="009B3152" w:rsidRPr="00E037B1" w:rsidRDefault="009B3152" w:rsidP="009B3152">
      <w:pPr>
        <w:numPr>
          <w:ilvl w:val="0"/>
          <w:numId w:val="7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Лицо, проходящее спортивную подготовку, направляется организацией, осуществляющей спортивную подготовку, на спортивные соревнования в соответствии с содержащимся в Программе планом физкультурных мероприятий и спортивных мероприятий и положениями (регламентами) о спортивных соревнованиях и спортивных мероприятиях.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8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Требования к результатам реализации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программ спортивной подготовки на каждом из этапов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9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Результатом реализации Программы является: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5.1. На этапе начальной подготовки: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формирование устойчивого интереса к занятиям спортом;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формирование широкого круга двигательных умений и навыков;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освоение основ техники по виду спорта футбол;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всестороннее гармоничное развитие физических качеств;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укрепление здоровья спортсменов;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отбор перспективных юных спортсменов для дальнейших занятий по виду спорта футбол.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5.2. На тренировочном этапе (этапе спортивной специализации):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повышение уровня общей и специальной физической, технической, тактической и психологической подготовки;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приобретение опыта и достижение стабильности выступления на официальных спортивных соревнованиях по виду спорта футбол;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формирование спортивной мотивации;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укрепление здоровья спортсменов.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5.3. На этапе совершенствования спортивного мастерства: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повышение функциональных возможностей организма спортсменов;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совершенствование общих и специальных физических качеств, технической, тактической и психологической подготовки;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стабильность демонстрации высоких спортивных результатов на региональных и всероссийских официальных спортивных соревнованиях;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поддержание высокого уровня спортивной мотивации;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сохранение здоровья спортсменов.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5.4. На этапе высшего спортивного мастерства: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— достижение результатов уровня спортивных сборных команд Российской Федерации;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повышение стабильности демонстрации высоких спортивных результатов во всероссийских и международных официальных спортивных соревнованиях.</w:t>
      </w:r>
    </w:p>
    <w:p w:rsidR="009B3152" w:rsidRPr="00E037B1" w:rsidRDefault="009B3152" w:rsidP="009B3152">
      <w:pPr>
        <w:numPr>
          <w:ilvl w:val="0"/>
          <w:numId w:val="10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Для обеспечения этапов спортивной подготовки организации, осуществляющие спортивную подготовку, используют систему спортивного отбора, представляющую собой целевой поиск и определение состава перспективных спортсменов для достижения высоких спортивных результатов.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Система спортивного отбора включает: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а) массовый просмотр и тестирование юношей и девушек с целью ориентирования их на занятия спортом;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б) отбор перспективных юных спортсменов для комплектования групп спортивной подготовки по виду спорта футбол;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в) просмотр и отбор перспективных юных спортсменов на тренировочных сборах и соревнованиях.</w:t>
      </w:r>
    </w:p>
    <w:p w:rsidR="009B3152" w:rsidRPr="00E037B1" w:rsidRDefault="009B3152" w:rsidP="009B3152">
      <w:pPr>
        <w:numPr>
          <w:ilvl w:val="0"/>
          <w:numId w:val="11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Максимальный возраст лиц, проходящих спортивную подготовку по Программе на этапе высшего спортивного мастерства, не ограничивается.</w:t>
      </w:r>
    </w:p>
    <w:p w:rsidR="009B3152" w:rsidRPr="00E037B1" w:rsidRDefault="009B3152" w:rsidP="009B3152">
      <w:pPr>
        <w:numPr>
          <w:ilvl w:val="0"/>
          <w:numId w:val="11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Образовательные организации, реализующие образовательные программы в области физической культуры и спорта для наиболее перспективных выпускников, могут предоставить возможность прохождения спортивной подготовки на своей базе сроком до четырех лет (до 10% от количества обучающихся).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12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Особенности осуществления 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отдельным спортивным дисциплинам 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13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Особенности осуществления спортивной подготовки в спортивных дисциплинах вида спорта футбол определяются в Программе.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Особенности осуществления спортивной подготовки в указанных спортивных дисциплинах вида спорта футбол учитываются </w:t>
      </w: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— </w:t>
      </w: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составлении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планов спортивной подготовки, начиная с тренировочного этапа (этапа спортивной специализации);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— </w:t>
      </w: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составлении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плана физкультурных мероприятий и спортивных мероприятий.</w:t>
      </w:r>
    </w:p>
    <w:p w:rsidR="009B3152" w:rsidRPr="00E037B1" w:rsidRDefault="009B3152" w:rsidP="009B3152">
      <w:pPr>
        <w:numPr>
          <w:ilvl w:val="0"/>
          <w:numId w:val="14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lastRenderedPageBreak/>
        <w:t>Тренировочный процесс в организации, осуществляющей спортивную подготовку, ведется в соответствии с годовым тренировочным планом, рассчитанным на 52 недели.</w:t>
      </w:r>
    </w:p>
    <w:p w:rsidR="009B3152" w:rsidRPr="00E037B1" w:rsidRDefault="009B3152" w:rsidP="009B3152">
      <w:pPr>
        <w:numPr>
          <w:ilvl w:val="0"/>
          <w:numId w:val="14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Основными формами осуществления спортивной подготовки являются: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групповые и индивидуальные тренировочные и теоретические занятия;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работа по индивидуальным планам;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тренировочные сборы;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участие в спортивных соревнованиях и мероприятиях;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инструкторская и судейская практика;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медико-восстановительные мероприятия;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тестирование и контроль.</w:t>
      </w:r>
    </w:p>
    <w:p w:rsidR="009B3152" w:rsidRPr="00E037B1" w:rsidRDefault="009B3152" w:rsidP="009B3152">
      <w:pPr>
        <w:numPr>
          <w:ilvl w:val="0"/>
          <w:numId w:val="15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мастерства.</w:t>
      </w:r>
    </w:p>
    <w:p w:rsidR="009B3152" w:rsidRPr="00E037B1" w:rsidRDefault="009B3152" w:rsidP="009B3152">
      <w:pPr>
        <w:numPr>
          <w:ilvl w:val="0"/>
          <w:numId w:val="15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Для проведения занятий на этапах совершенствования спортивного мастерства и высшего спортивного мастерства кроме основного тренера (тренера-преподавателя) по виду спорта футбол допускается привлечение дополнительно второго тренера (тренера-преподавателя) по общефизической и специальной физической подготовке при условии их одновременной работы с лицами, проходящими спортивную подготовку.</w:t>
      </w:r>
    </w:p>
    <w:p w:rsidR="009B3152" w:rsidRPr="00E037B1" w:rsidRDefault="009B3152" w:rsidP="009B3152">
      <w:pPr>
        <w:numPr>
          <w:ilvl w:val="0"/>
          <w:numId w:val="15"/>
        </w:numPr>
        <w:spacing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 xml:space="preserve">Для обеспечения </w:t>
      </w:r>
      <w:proofErr w:type="spellStart"/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круглогодичности</w:t>
      </w:r>
      <w:proofErr w:type="spellEnd"/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 xml:space="preserve"> спортивной подготовки, подготовки к спортивным соревнованиям и активного отдыха (восстановления) лиц, проходящих спортивную подготовку, организуются тренировочные сборы, являющиеся составной частью (продолжением) тренировочного процесса в соответствии с перечнем тренировочных сборов (</w:t>
      </w:r>
      <w:hyperlink r:id="rId21" w:anchor="Par621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10</w:t>
        </w:r>
      </w:hyperlink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 к настоящему ФССП).</w:t>
      </w:r>
    </w:p>
    <w:p w:rsidR="009B3152" w:rsidRPr="00E037B1" w:rsidRDefault="009B3152" w:rsidP="009B3152">
      <w:pPr>
        <w:numPr>
          <w:ilvl w:val="0"/>
          <w:numId w:val="15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Порядок формирования групп спортивной подготовки по виду спорта футбол определяется организациями, осуществляющими спортивную подготовку, самостоятельно.</w:t>
      </w:r>
    </w:p>
    <w:p w:rsidR="009B3152" w:rsidRPr="00E037B1" w:rsidRDefault="009B3152" w:rsidP="009B3152">
      <w:pPr>
        <w:numPr>
          <w:ilvl w:val="0"/>
          <w:numId w:val="15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Лицам, проходящим спортивную подготовку, не выполнившим предъявляемые Программой требования, предоставляется возможность продолжить спортивную подготовку на том же этапе спортивной подготовки.</w:t>
      </w:r>
    </w:p>
    <w:p w:rsidR="009B3152" w:rsidRPr="00E037B1" w:rsidRDefault="009B3152" w:rsidP="009B3152">
      <w:pPr>
        <w:numPr>
          <w:ilvl w:val="0"/>
          <w:numId w:val="15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С учетом специфики вида спорта футбол определяются следующие особенности спортивной подготовки: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— комплектование групп спортивной подготовки, а также планирование тренировочных занятий (по объему и интенсивности тренировочных нагрузок </w:t>
      </w: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разной направленности) осуществляются в соответствии с гендерными и возрастными особенностями развития;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в зависимости от условий и организации занятий, а также условий проведения спортивных соревнований подготовка по виду спорта футбол осуществляется на основе обязательного соблюдения необходимых мер безопасности в целях сохранения здоровья лиц, проходящих спортивную подготовку.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16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Требования к условиям реализации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программ спортивной подготовки, в том числе кадрам,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материально-технической базе и инфраструктуре организаций,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осуществляющих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спортивную подготовку, и иным условиям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numPr>
          <w:ilvl w:val="0"/>
          <w:numId w:val="17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Организации, осуществляющие спортивную подготовку, должны обеспечить соблюдение требований к условиям реализации Программ, в том числе кадрам, материально-технической базе, инфраструктуре, и иным условиям, установленным настоящим ФССП.</w:t>
      </w:r>
    </w:p>
    <w:p w:rsidR="009B3152" w:rsidRPr="00E037B1" w:rsidRDefault="009B3152" w:rsidP="009B3152">
      <w:pPr>
        <w:numPr>
          <w:ilvl w:val="0"/>
          <w:numId w:val="17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Требования к кадрам организаций, осуществляющих спортивную подготовку: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19.1. </w:t>
      </w: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Уровень квалификации лиц, осуществляющих спортивную подготовку, должен соответствовать требованиям, определенным Единым квалификационным справочником должностей руководителей, специалистов и служащих, </w:t>
      </w:r>
      <w:hyperlink r:id="rId22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раздел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 «Квалификационные характеристики должностей работников в области физической культуры и спорта», утвержденным приказом </w:t>
      </w:r>
      <w:proofErr w:type="spell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Минздравсоцразвития</w:t>
      </w:r>
      <w:proofErr w:type="spell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России от 15.08.2011 N 916н (зарегистрирован Минюстом России 14.10.2011, регистрационный N 22054) (далее — ЕКСД), в том числе следующим требованиям:</w:t>
      </w:r>
      <w:proofErr w:type="gramEnd"/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 этапе начальной подготовки — наличие среднего профессионального образования или высшего профессионального образования без предъявления требований к стажу работы по специальности;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 тренировочном этапе (этапе спортивной специализации) — наличие среднего профессионального образования или высшего профессионального образования и стажа работы по специальности не менее одного года;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 этапах совершенствования спортивного мастерства и высшего спортивного мастерства — наличие высшего профессионального образования и стажа работы по специальности не менее трех лет.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 xml:space="preserve">19.2. </w:t>
      </w: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Лица, не имеющие специальной подготовки или стажа работы, установленных в разделе «Требования к квалификации» </w:t>
      </w:r>
      <w:hyperlink r:id="rId23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ЕКСД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 &lt;1&gt;.</w:t>
      </w:r>
      <w:proofErr w:type="gramEnd"/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———————————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&lt;1&gt; </w:t>
      </w:r>
      <w:hyperlink r:id="rId24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Пункт 6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ЕКСД.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19.3. Количественный расчет кадровой потребности осуществляется на основе тарификации тренерского состава, планово-расчетных показателей количества лиц, осуществляющих спортивную подготовку, и режима эксплуатации спортивных сооружений, на которых осуществляется реализация Программы.</w:t>
      </w:r>
    </w:p>
    <w:p w:rsidR="009B3152" w:rsidRPr="00E037B1" w:rsidRDefault="009B3152" w:rsidP="009B3152">
      <w:pPr>
        <w:numPr>
          <w:ilvl w:val="0"/>
          <w:numId w:val="18"/>
        </w:numPr>
        <w:spacing w:before="45" w:after="0" w:line="341" w:lineRule="atLeast"/>
        <w:ind w:left="165"/>
        <w:rPr>
          <w:rFonts w:ascii="Arial" w:eastAsia="Times New Roman" w:hAnsi="Arial" w:cs="Arial"/>
          <w:color w:val="303F50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303F50"/>
          <w:sz w:val="24"/>
          <w:szCs w:val="24"/>
          <w:lang w:eastAsia="ru-RU"/>
        </w:rPr>
        <w:t>Требования к материально-технической базе и инфраструктуре организаций, осуществляющих спортивную подготовку, и иным условиям: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наличие футбольного поля;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наличие игрового зала;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наличие тренировочного спортивного зала;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наличие тренажерного зала;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наличие раздевалок, душевых;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наличие медицинского кабинета, оборудованного в соответствии с </w:t>
      </w:r>
      <w:hyperlink r:id="rId25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приказом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  <w:proofErr w:type="spell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Минздравсоцразвития</w:t>
      </w:r>
      <w:proofErr w:type="spell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России от 09.08.2010 N 613н «Об утверждении Порядка оказания медицинской помощи при проведении физкультурных и спортивных мероприятий» (зарегистрирован Минюстом России 14.09.2010,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регистрационный N 18428);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обеспечение оборудованием и спортивным инвентарем, необходимым для прохождения спортивной подготовки (</w:t>
      </w:r>
      <w:hyperlink r:id="rId26" w:anchor="Par724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11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ФССП);</w:t>
      </w:r>
    </w:p>
    <w:p w:rsidR="009B3152" w:rsidRPr="00E037B1" w:rsidRDefault="009B3152" w:rsidP="009B3152">
      <w:pPr>
        <w:spacing w:after="0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обеспечение спортивной экипировкой (</w:t>
      </w:r>
      <w:hyperlink r:id="rId27" w:anchor="Par766" w:history="1">
        <w:r w:rsidRPr="00E037B1">
          <w:rPr>
            <w:rFonts w:ascii="Arial" w:eastAsia="Times New Roman" w:hAnsi="Arial" w:cs="Arial"/>
            <w:color w:val="7C96B1"/>
            <w:sz w:val="24"/>
            <w:szCs w:val="24"/>
            <w:lang w:eastAsia="ru-RU"/>
          </w:rPr>
          <w:t>Приложение N 12</w:t>
        </w:r>
      </w:hyperlink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к настоящему ФССП);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обеспечение проезда к месту проведения спортивных мероприятий и обратно;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обеспечение питанием и проживанием в период проведения спортивных мероприятий;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— осуществление медицинского обеспечения лиц, проходящих спортивную подготовку, в том числе организацию систематического медицинского контроля.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1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 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ПРОДОЛЖИТЕЛЬНОСТЬ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ЭТАПОВ СПОРТИВНОЙ ПОДГОТОВКИ, МИНИМАЛЬНЫЙ ВОЗРАСТ ЛИЦ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ДЛЯ ЗАЧИСЛЕНИЯ НА ЭТАПЫ СПОРТИВНОЙ ПОДГОТОВКИ И МИНИМАЛЬНОЕ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КОЛИЧЕСТВО ЛИЦ, ПРОХОДЯЩИХ СПОРТИВНУЮ ПОДГОТОВКУ В ГРУППАХ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НА ЭТАПАХ СПОРТИВНОЙ ПОДГОТОВКИ ПО ВИДУ СПОРТА ФУТБОЛ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0"/>
        <w:gridCol w:w="2400"/>
        <w:gridCol w:w="2160"/>
        <w:gridCol w:w="2160"/>
      </w:tblGrid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Этапы спортивной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подготовки</w:t>
            </w:r>
          </w:p>
        </w:tc>
        <w:tc>
          <w:tcPr>
            <w:tcW w:w="24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Продолжительность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этапов (в годах)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Минимальный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возраст для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зачисления в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группы (лет)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Наполняемость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групп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(человек)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начальной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подготовки</w:t>
            </w:r>
          </w:p>
        </w:tc>
        <w:tc>
          <w:tcPr>
            <w:tcW w:w="24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3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8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12 — 14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Тренировочный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этап (этап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24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5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10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12 — 14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совершенствования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24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Без ограничений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13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2 — 6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высшего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24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Без ограничений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14</w:t>
            </w:r>
          </w:p>
        </w:tc>
        <w:tc>
          <w:tcPr>
            <w:tcW w:w="21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1 — 4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Приложение N 2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 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СООТНОШЕНИЕ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ОБЪЕМОВ ТРЕНИРОВОЧНОГО ПРОЦЕССА ПО ВИДАМ СПОРТИВНОЙ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ПОДГОТОВКИ НА ЭТАПАХ СПОРТИВНОЙ ПОДГОТОВКИ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ПО ВИДУ СПОРТА ФУТБОЛ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4"/>
        <w:gridCol w:w="1091"/>
        <w:gridCol w:w="1249"/>
        <w:gridCol w:w="1142"/>
        <w:gridCol w:w="1177"/>
        <w:gridCol w:w="1175"/>
        <w:gridCol w:w="1542"/>
      </w:tblGrid>
      <w:tr w:rsidR="009B3152" w:rsidRPr="00E037B1" w:rsidTr="009B3152">
        <w:tc>
          <w:tcPr>
            <w:tcW w:w="20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Разделы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подготовки</w:t>
            </w:r>
          </w:p>
        </w:tc>
        <w:tc>
          <w:tcPr>
            <w:tcW w:w="7680" w:type="dxa"/>
            <w:gridSpan w:val="6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 Этапы и годы спортивной подготовки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Этап начальной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подготовки</w:t>
            </w:r>
          </w:p>
        </w:tc>
        <w:tc>
          <w:tcPr>
            <w:tcW w:w="24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этап (этап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120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шенст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вования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спортив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ного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высшего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 год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свыше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до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двух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лет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свыше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двух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лет</w:t>
            </w: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B3152" w:rsidRPr="00E037B1" w:rsidTr="009B3152"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физическая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подготовка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— 17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 — 17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— 17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— 17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4 — 6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9 — 11</w:t>
            </w:r>
          </w:p>
        </w:tc>
      </w:tr>
      <w:tr w:rsidR="009B3152" w:rsidRPr="00E037B1" w:rsidTr="009B3152"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Специальная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физическая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подготовка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4 — 6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4 — 6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9 — 11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9 — 11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9 — 11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4 — 6</w:t>
            </w:r>
          </w:p>
        </w:tc>
      </w:tr>
      <w:tr w:rsidR="009B3152" w:rsidRPr="00E037B1" w:rsidTr="009B3152"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подготовка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— 45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35 — 45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— 34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 — 23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— 17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13 — 17</w:t>
            </w:r>
          </w:p>
        </w:tc>
      </w:tr>
      <w:tr w:rsidR="009B3152" w:rsidRPr="00E037B1" w:rsidTr="009B3152"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Тактическая,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теоретическая,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психологическая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подготовка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(%)</w:t>
            </w:r>
            <w:proofErr w:type="gramEnd"/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9 — 11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9 — 11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9 — 11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9 — 11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 — 17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9 — 11</w:t>
            </w:r>
          </w:p>
        </w:tc>
      </w:tr>
      <w:tr w:rsidR="009B3152" w:rsidRPr="00E037B1" w:rsidTr="009B3152"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Технико-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тактическая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(интегральная)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подготовка (%)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22 — 28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22 — 28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 — 34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— 39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 — 45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39 — 51</w:t>
            </w:r>
          </w:p>
        </w:tc>
      </w:tr>
      <w:tr w:rsidR="009B3152" w:rsidRPr="00E037B1" w:rsidTr="009B3152"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Участие в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соревнованиях,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тренерская 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судейская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практика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4 — 6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4 — 6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5 — 8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5 — 8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8 — 10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8 — 10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3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ПЛАНИРУЕМЫЕ ПОКАЗАТЕЛИ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СОРЕВНОВАТЕЛЬНОЙ ДЕЯТЕЛЬНОСТИ ПО ВИДУ СПОРТА ФУТБОЛ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4"/>
        <w:gridCol w:w="1093"/>
        <w:gridCol w:w="1146"/>
        <w:gridCol w:w="1141"/>
        <w:gridCol w:w="1268"/>
        <w:gridCol w:w="1539"/>
        <w:gridCol w:w="1539"/>
      </w:tblGrid>
      <w:tr w:rsidR="009B3152" w:rsidRPr="00E037B1" w:rsidTr="009B3152">
        <w:tc>
          <w:tcPr>
            <w:tcW w:w="168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Виды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соревнований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(игр)</w:t>
            </w:r>
          </w:p>
        </w:tc>
        <w:tc>
          <w:tcPr>
            <w:tcW w:w="8040" w:type="dxa"/>
            <w:gridSpan w:val="6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 Этапы и годы спортивной подготовки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Этап начальной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подготовки</w:t>
            </w:r>
          </w:p>
        </w:tc>
        <w:tc>
          <w:tcPr>
            <w:tcW w:w="252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(этап спортивной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156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соверше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ствования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156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высшего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свыше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двух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лет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свыше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двух лет</w:t>
            </w: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B3152" w:rsidRPr="00E037B1" w:rsidTr="009B3152">
        <w:tc>
          <w:tcPr>
            <w:tcW w:w="1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Контрольные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2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2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2</w:t>
            </w:r>
          </w:p>
        </w:tc>
      </w:tr>
      <w:tr w:rsidR="009B3152" w:rsidRPr="00E037B1" w:rsidTr="009B3152">
        <w:tc>
          <w:tcPr>
            <w:tcW w:w="1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Отборочные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2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1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1</w:t>
            </w:r>
          </w:p>
        </w:tc>
      </w:tr>
      <w:tr w:rsidR="009B3152" w:rsidRPr="00E037B1" w:rsidTr="009B3152">
        <w:tc>
          <w:tcPr>
            <w:tcW w:w="1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2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2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2</w:t>
            </w:r>
          </w:p>
        </w:tc>
      </w:tr>
      <w:tr w:rsidR="009B3152" w:rsidRPr="00E037B1" w:rsidTr="009B3152">
        <w:tc>
          <w:tcPr>
            <w:tcW w:w="1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игр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22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22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28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28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32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32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4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ВЛИЯНИЕ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ФИЗИЧЕСКИХ КАЧЕСТВ И ТЕЛОСЛОЖЕНИЯ НА РЕЗУЛЬТАТИВНОСТЬ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ПО ВИДУ СПОРТА ФУТБОЛ</w:t>
      </w:r>
    </w:p>
    <w:p w:rsidR="009B3152" w:rsidRPr="009B3152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0"/>
          <w:szCs w:val="20"/>
          <w:lang w:eastAsia="ru-RU"/>
        </w:rPr>
      </w:pPr>
      <w:r w:rsidRPr="009B3152">
        <w:rPr>
          <w:rFonts w:ascii="Arial" w:eastAsia="Times New Roman" w:hAnsi="Arial" w:cs="Arial"/>
          <w:color w:val="2C3A49"/>
          <w:sz w:val="20"/>
          <w:szCs w:val="20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0"/>
        <w:gridCol w:w="2880"/>
      </w:tblGrid>
      <w:tr w:rsidR="009B3152" w:rsidRPr="00E037B1" w:rsidTr="009B3152">
        <w:tc>
          <w:tcPr>
            <w:tcW w:w="6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Физические качества и телосложение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Уровень влияния</w:t>
            </w:r>
          </w:p>
        </w:tc>
      </w:tr>
      <w:tr w:rsidR="009B3152" w:rsidRPr="00E037B1" w:rsidTr="009B3152">
        <w:tc>
          <w:tcPr>
            <w:tcW w:w="6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Скоростные способности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3</w:t>
            </w:r>
          </w:p>
        </w:tc>
      </w:tr>
      <w:tr w:rsidR="009B3152" w:rsidRPr="00E037B1" w:rsidTr="009B3152">
        <w:tc>
          <w:tcPr>
            <w:tcW w:w="6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Мышечная сила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2</w:t>
            </w:r>
          </w:p>
        </w:tc>
      </w:tr>
      <w:tr w:rsidR="009B3152" w:rsidRPr="00E037B1" w:rsidTr="009B3152">
        <w:tc>
          <w:tcPr>
            <w:tcW w:w="6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Вестибулярная устойчивость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2</w:t>
            </w:r>
          </w:p>
        </w:tc>
      </w:tr>
      <w:tr w:rsidR="009B3152" w:rsidRPr="00E037B1" w:rsidTr="009B3152">
        <w:tc>
          <w:tcPr>
            <w:tcW w:w="6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Выносливость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3</w:t>
            </w:r>
          </w:p>
        </w:tc>
      </w:tr>
      <w:tr w:rsidR="009B3152" w:rsidRPr="00E037B1" w:rsidTr="009B3152">
        <w:tc>
          <w:tcPr>
            <w:tcW w:w="6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Гибкость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       2</w:t>
            </w:r>
          </w:p>
        </w:tc>
      </w:tr>
      <w:tr w:rsidR="009B3152" w:rsidRPr="00E037B1" w:rsidTr="009B3152">
        <w:tc>
          <w:tcPr>
            <w:tcW w:w="6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Координационные способности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2</w:t>
            </w:r>
          </w:p>
        </w:tc>
      </w:tr>
      <w:tr w:rsidR="009B3152" w:rsidRPr="00E037B1" w:rsidTr="009B3152">
        <w:tc>
          <w:tcPr>
            <w:tcW w:w="6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Телосложение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1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Условные обозначения: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3 — значительное влияние;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2 — среднее влияние;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1 — незначительное влияние.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5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НОРМАТИВЫ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ОБЩЕЙ ФИЗИЧЕСКОЙ И СПЕЦИАЛЬНОЙ ФИЗИЧЕСКОЙ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ДЛЯ ЗАЧИСЛЕНИЯ В ГРУППЫ НА ЭТАПЕ НАЧАЛЬНОЙ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0"/>
        <w:gridCol w:w="2880"/>
        <w:gridCol w:w="3720"/>
      </w:tblGrid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Развиваемое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физическое качество</w:t>
            </w:r>
          </w:p>
        </w:tc>
        <w:tc>
          <w:tcPr>
            <w:tcW w:w="66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 Контрольные упражнения (тесты)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Юноши</w:t>
            </w:r>
          </w:p>
        </w:tc>
        <w:tc>
          <w:tcPr>
            <w:tcW w:w="3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 Девушки</w:t>
            </w:r>
          </w:p>
        </w:tc>
      </w:tr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Быстрота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Бег на 30 м со 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6,6 с)</w:t>
            </w:r>
          </w:p>
        </w:tc>
        <w:tc>
          <w:tcPr>
            <w:tcW w:w="3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Бег на 30 м со 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6,9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Бег на 60 м со 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11,8 с)</w:t>
            </w:r>
          </w:p>
        </w:tc>
        <w:tc>
          <w:tcPr>
            <w:tcW w:w="3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Бег на 60 м со 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12,0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Челночный бег 3 x 10 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9,3 с)</w:t>
            </w:r>
          </w:p>
        </w:tc>
        <w:tc>
          <w:tcPr>
            <w:tcW w:w="3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Челночный бег 3 x 10 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9,5 с)</w:t>
            </w:r>
          </w:p>
        </w:tc>
      </w:tr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Скоростно-силовые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качества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Прыжок в длину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135 см)</w:t>
            </w:r>
          </w:p>
        </w:tc>
        <w:tc>
          <w:tcPr>
            <w:tcW w:w="3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Прыжок в длину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125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Тройной прыжок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360 см)</w:t>
            </w:r>
          </w:p>
        </w:tc>
        <w:tc>
          <w:tcPr>
            <w:tcW w:w="3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Тройной прыжок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300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Прыжок вверх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взмахом руками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12 см)</w:t>
            </w:r>
          </w:p>
        </w:tc>
        <w:tc>
          <w:tcPr>
            <w:tcW w:w="3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  Прыжок вверх с места 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взмахом руками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10 см)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Выносливость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Бег на 1000 м</w:t>
            </w:r>
          </w:p>
        </w:tc>
        <w:tc>
          <w:tcPr>
            <w:tcW w:w="3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Бег на 1000 м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6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НОРМАТИВЫ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ОБЩЕЙ ФИЗИЧЕСКОЙ И СПЕЦИАЛЬНОЙ ФИЗИЧЕСКОЙ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ДЛЯ ЗАЧИСЛЕНИЯ В ГРУППЫ НА ТРЕНИРОВОЧНОМ ЭТАПЕ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(</w:t>
      </w: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ЭТАПЕ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СПОРТИВНОЙ СПЕЦИАЛИЗАЦИИ)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0"/>
        <w:gridCol w:w="3240"/>
        <w:gridCol w:w="3360"/>
      </w:tblGrid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Развиваемое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физическое качество</w:t>
            </w:r>
          </w:p>
        </w:tc>
        <w:tc>
          <w:tcPr>
            <w:tcW w:w="66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 Контрольные упражнения (тесты)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Юноши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 Девушки</w:t>
            </w:r>
          </w:p>
        </w:tc>
      </w:tr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Быстрота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Бег на 15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2,8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Бег на 15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3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15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2,4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15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2,6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Бег на 30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4,9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Бег на 30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5,1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 Бег на 30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4,6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30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4,8 с)</w:t>
            </w:r>
          </w:p>
        </w:tc>
      </w:tr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Скоростно-силовые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качества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Прыжок в длину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 м 90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Прыжок в длину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 м 70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Тройной прыжок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6 м 20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Тройной прыжок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5 м 80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без взмаха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12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без взмаха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10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взмахом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20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взмахом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16 см)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Сила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Бросок набивного мяча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весом 1 кг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из-за головы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6 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Бросок набивного мяча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весом 1 кг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из-за головы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4 м)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Техническое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мастерство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Обязательная техническая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программа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Обязательная техническая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программа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7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lastRenderedPageBreak/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НОРМАТИВЫ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ОБЩЕЙ ФИЗИЧЕСКОЙ И СПЕЦИАЛЬНОЙ ФИЗИЧЕСКОЙ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ДЛЯ ЗАЧИСЛЕНИЯ В ГРУППЫ НА ЭТАПЕ СОВЕРШЕНСТВОВАНИЯ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СПОРТИВНОГО МАСТЕРСТВА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0"/>
        <w:gridCol w:w="3240"/>
        <w:gridCol w:w="3360"/>
      </w:tblGrid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Развиваемое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физическое качество</w:t>
            </w:r>
          </w:p>
        </w:tc>
        <w:tc>
          <w:tcPr>
            <w:tcW w:w="66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 Контрольные упражнения (тесты)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Юноши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 Девушки</w:t>
            </w:r>
          </w:p>
        </w:tc>
      </w:tr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Быстрота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Бег на 15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2,53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Бег на 15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2,80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15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2,14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Бег на 15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2,40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Бег на 30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4,60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Бег на 30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4,90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30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4,30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Бег на 30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4,55 с)</w:t>
            </w:r>
          </w:p>
        </w:tc>
      </w:tr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Скоростно-силовые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качества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Прыжок в длину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2 м 10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Прыжок в длину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 м 90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Тройной прыжок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6 м 60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Тройной прыжок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6 м 20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без взмаха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18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без взмаха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12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взмахом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27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взмахом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20 см)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Сила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Бросок набивного мяча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весом 1 кг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из-за головы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9 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Бросок набивного мяча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весом 1 кг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из-за головы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6 м)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Техническое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мастерство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Обязательная техническая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программа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Обязательная техническая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программа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Спортивный разряд</w:t>
            </w:r>
          </w:p>
        </w:tc>
        <w:tc>
          <w:tcPr>
            <w:tcW w:w="66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  Первый спортивный разряд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8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НОРМАТИВЫ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ОБЩЕЙ ФИЗИЧЕСКОЙ И СПЕЦИАЛЬНОЙ ФИЗИЧЕСКОЙ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ДЛЯ ЗАЧИСЛЕНИЯ В ГРУППЫ НА ЭТАПЕ ВЫСШЕГО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СПОРТИВНОГО МАСТЕРСТВА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0"/>
        <w:gridCol w:w="3240"/>
        <w:gridCol w:w="3360"/>
      </w:tblGrid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Развиваемое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физическое качество</w:t>
            </w:r>
          </w:p>
        </w:tc>
        <w:tc>
          <w:tcPr>
            <w:tcW w:w="66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 Контрольные упражнения (тесты)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Юноши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 Девушки</w:t>
            </w:r>
          </w:p>
        </w:tc>
      </w:tr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Быстрота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Бег на 15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2,35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Бег на 15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2,53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15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1,93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15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2,14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Бег на 30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4,24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Бег на 30 м с высокого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старта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4,60 с)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30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3,88 с)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Бег на 30 м с хода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более 4,30 с)</w:t>
            </w:r>
          </w:p>
        </w:tc>
      </w:tr>
      <w:tr w:rsidR="009B3152" w:rsidRPr="00E037B1" w:rsidTr="009B3152">
        <w:tc>
          <w:tcPr>
            <w:tcW w:w="26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Скоростно-силовые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качества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Прыжок в длину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2 м 50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Прыжок в длину с места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2 м 10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Тройной прыжок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7 м 50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Тройной прыжок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6 м 60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без взмаха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29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без взмаха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18 см)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взмахом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40 см)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Прыжок в высоту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взмахом рук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27 см)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Сила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Бросок набивного мяча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весом 1 кг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из-за головы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12 м)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Бросок набивного мяча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весом 1 кг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из-за головы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(не менее 9 м)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Техническое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мастерство</w:t>
            </w:r>
          </w:p>
        </w:tc>
        <w:tc>
          <w:tcPr>
            <w:tcW w:w="32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Обязательная техническая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программа</w:t>
            </w:r>
          </w:p>
        </w:tc>
        <w:tc>
          <w:tcPr>
            <w:tcW w:w="33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Обязательная техническая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программа</w:t>
            </w:r>
          </w:p>
        </w:tc>
      </w:tr>
      <w:tr w:rsidR="009B3152" w:rsidRPr="00E037B1" w:rsidTr="009B3152">
        <w:tc>
          <w:tcPr>
            <w:tcW w:w="26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Спортивный разряд</w:t>
            </w:r>
          </w:p>
        </w:tc>
        <w:tc>
          <w:tcPr>
            <w:tcW w:w="66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 Кандидат в мастера спорта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9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НОРМАТИВЫ МАКСИМАЛЬНОГО ОБЪЕМА ТРЕНИРОВОЧНОЙ НАГРУЗКИ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9"/>
        <w:gridCol w:w="901"/>
        <w:gridCol w:w="1050"/>
        <w:gridCol w:w="1252"/>
        <w:gridCol w:w="1274"/>
        <w:gridCol w:w="1542"/>
        <w:gridCol w:w="1542"/>
      </w:tblGrid>
      <w:tr w:rsidR="009B3152" w:rsidRPr="00E037B1" w:rsidTr="009B3152">
        <w:tc>
          <w:tcPr>
            <w:tcW w:w="192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Этапный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норматив</w:t>
            </w:r>
          </w:p>
        </w:tc>
        <w:tc>
          <w:tcPr>
            <w:tcW w:w="7800" w:type="dxa"/>
            <w:gridSpan w:val="6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 Этапы и годы спортивной подготовки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 начальной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подготовки</w:t>
            </w:r>
          </w:p>
        </w:tc>
        <w:tc>
          <w:tcPr>
            <w:tcW w:w="264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Тренировочный 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(этап спортивной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156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соверше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ствования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156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высшего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до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свыше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до двух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лет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свыше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двух лет</w:t>
            </w: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B3152" w:rsidRPr="00E037B1" w:rsidTr="009B3152"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Количество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часов в неделю</w:t>
            </w:r>
          </w:p>
        </w:tc>
        <w:tc>
          <w:tcPr>
            <w:tcW w:w="9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6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7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9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14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14 — 16</w:t>
            </w:r>
          </w:p>
        </w:tc>
      </w:tr>
      <w:tr w:rsidR="009B3152" w:rsidRPr="00E037B1" w:rsidTr="009B3152"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Количество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тренировок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 неделю</w:t>
            </w:r>
          </w:p>
        </w:tc>
        <w:tc>
          <w:tcPr>
            <w:tcW w:w="9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4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4 — 5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5 — 6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5 — 7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7 — 12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7 — 12</w:t>
            </w:r>
          </w:p>
        </w:tc>
      </w:tr>
      <w:tr w:rsidR="009B3152" w:rsidRPr="00E037B1" w:rsidTr="009B3152"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Общее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количество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часов в год</w:t>
            </w:r>
          </w:p>
        </w:tc>
        <w:tc>
          <w:tcPr>
            <w:tcW w:w="9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312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364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468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624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728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728 — 832</w:t>
            </w:r>
          </w:p>
        </w:tc>
      </w:tr>
      <w:tr w:rsidR="009B3152" w:rsidRPr="00E037B1" w:rsidTr="009B3152"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   Общее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количество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тренировок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 год</w:t>
            </w:r>
          </w:p>
        </w:tc>
        <w:tc>
          <w:tcPr>
            <w:tcW w:w="9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208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260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312</w:t>
            </w:r>
          </w:p>
        </w:tc>
        <w:tc>
          <w:tcPr>
            <w:tcW w:w="13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364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624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624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Приложение N 10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ПЕРЕЧЕНЬ ТРЕНИРОВОЧНЫХ СБОРОВ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"/>
        <w:gridCol w:w="2314"/>
        <w:gridCol w:w="1028"/>
        <w:gridCol w:w="1224"/>
        <w:gridCol w:w="1349"/>
        <w:gridCol w:w="985"/>
        <w:gridCol w:w="2037"/>
      </w:tblGrid>
      <w:tr w:rsidR="009B3152" w:rsidRPr="00E037B1" w:rsidTr="009B3152">
        <w:tc>
          <w:tcPr>
            <w:tcW w:w="84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N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8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Вид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тренировочных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сборов</w:t>
            </w:r>
          </w:p>
        </w:tc>
        <w:tc>
          <w:tcPr>
            <w:tcW w:w="5280" w:type="dxa"/>
            <w:gridSpan w:val="4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Предельная продолжительность сборов по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этапам спортивной подготовки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(количество дней)</w:t>
            </w:r>
          </w:p>
        </w:tc>
        <w:tc>
          <w:tcPr>
            <w:tcW w:w="192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Оптимальное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число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участников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сбора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высшего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тивного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 с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вершенст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вования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спортив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ногомас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терства</w:t>
            </w:r>
            <w:proofErr w:type="spellEnd"/>
          </w:p>
        </w:tc>
        <w:tc>
          <w:tcPr>
            <w:tcW w:w="14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Тренир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вочный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специали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зации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 н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чальной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подго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товки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B3152" w:rsidRPr="00E037B1" w:rsidTr="009B3152">
        <w:tc>
          <w:tcPr>
            <w:tcW w:w="10320" w:type="dxa"/>
            <w:gridSpan w:val="7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 1. Тренировочные сборы по подготовке к соревнованиям</w:t>
            </w: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 подготовке 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международным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соревнованиям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21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21</w:t>
            </w:r>
          </w:p>
        </w:tc>
        <w:tc>
          <w:tcPr>
            <w:tcW w:w="14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18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192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Определяется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организацией,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осуществляющей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спортивную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подготовку</w:t>
            </w: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 подготовке 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чемпионатам,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кубкам,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первенствам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России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 21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18</w:t>
            </w:r>
          </w:p>
        </w:tc>
        <w:tc>
          <w:tcPr>
            <w:tcW w:w="14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14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 по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 другим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всероссийским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соревнованиям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18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18</w:t>
            </w:r>
          </w:p>
        </w:tc>
        <w:tc>
          <w:tcPr>
            <w:tcW w:w="14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14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 по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 официальным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соревнованиям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субъекта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Российской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Федерации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14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14</w:t>
            </w:r>
          </w:p>
        </w:tc>
        <w:tc>
          <w:tcPr>
            <w:tcW w:w="14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14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B3152" w:rsidRPr="00E037B1" w:rsidTr="009B3152">
        <w:tc>
          <w:tcPr>
            <w:tcW w:w="10320" w:type="dxa"/>
            <w:gridSpan w:val="7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          2. Специальные тренировочные сборы</w:t>
            </w: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 по общей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или специальной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физической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подготовке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18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18</w:t>
            </w:r>
          </w:p>
        </w:tc>
        <w:tc>
          <w:tcPr>
            <w:tcW w:w="14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14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Не менее 70%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от состава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группы лиц,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проходящих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спортивную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подготовку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определенном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этапе</w:t>
            </w: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Восстановительные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</w:t>
            </w:r>
          </w:p>
        </w:tc>
        <w:tc>
          <w:tcPr>
            <w:tcW w:w="4080" w:type="dxa"/>
            <w:gridSpan w:val="3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До 14 дней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Участники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соревнований</w:t>
            </w: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для комплексного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медицинского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обследования</w:t>
            </w:r>
          </w:p>
        </w:tc>
        <w:tc>
          <w:tcPr>
            <w:tcW w:w="4080" w:type="dxa"/>
            <w:gridSpan w:val="3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5 дней, но не более 2 раз в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соответствии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 планом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комплексного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медицинского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обследования</w:t>
            </w: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 в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каникулярный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период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15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—</w:t>
            </w:r>
          </w:p>
        </w:tc>
        <w:tc>
          <w:tcPr>
            <w:tcW w:w="264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До 21 дня подряд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 не более двух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сборов в год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Не менее 60%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от состава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группы лиц,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проходящих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спортивную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подготовку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определенном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этапе</w:t>
            </w:r>
          </w:p>
        </w:tc>
      </w:tr>
      <w:tr w:rsidR="009B3152" w:rsidRPr="00E037B1" w:rsidTr="009B3152">
        <w:tc>
          <w:tcPr>
            <w:tcW w:w="8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22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Просмотровые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тренировочные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сборы для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кандидатов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зачисление в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образовательные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учреждения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среднего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профессионального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образования,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осуществляющие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деятельность в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области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физической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культуры и спорта</w:t>
            </w:r>
          </w:p>
        </w:tc>
        <w:tc>
          <w:tcPr>
            <w:tcW w:w="10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300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До 60 дней</w:t>
            </w:r>
          </w:p>
        </w:tc>
        <w:tc>
          <w:tcPr>
            <w:tcW w:w="12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—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соответствии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 правилами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приема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Приложение N 11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ОБОРУДОВАНИЕ И СПОРТИВНЫЙ ИНВЕНТАРЬ,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proofErr w:type="gramStart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НЕОБХОДИМЫЙ</w:t>
      </w:r>
      <w:proofErr w:type="gramEnd"/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 xml:space="preserve"> ДЛЯ ПРОХОЖДЕНИЯ 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4680"/>
        <w:gridCol w:w="1920"/>
        <w:gridCol w:w="2040"/>
      </w:tblGrid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N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 Наименование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Единица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Количество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изделий</w:t>
            </w:r>
          </w:p>
        </w:tc>
      </w:tr>
      <w:tr w:rsidR="009B3152" w:rsidRPr="00E037B1" w:rsidTr="009B3152">
        <w:tc>
          <w:tcPr>
            <w:tcW w:w="9360" w:type="dxa"/>
            <w:gridSpan w:val="4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       Оборудование и спортивный инвентарь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Ворота футбольные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комплект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2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Мяч футбольный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штук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22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Флаги для разметки футбольного поля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штук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6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4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Ворота футбольные, переносные,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уменьшенных размеров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штук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4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Стойки для обводки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штук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 20</w:t>
            </w:r>
          </w:p>
        </w:tc>
      </w:tr>
      <w:tr w:rsidR="009B3152" w:rsidRPr="00E037B1" w:rsidTr="009B3152">
        <w:tc>
          <w:tcPr>
            <w:tcW w:w="9360" w:type="dxa"/>
            <w:gridSpan w:val="4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Дополнительное и вспомогательное оборудование и спортивный инвентарь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Гантели массивные от 1 до 5 кг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комплект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3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7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Насос универсальный для накачивания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мячей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комплект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4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Мяч набивной (</w:t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медицинбол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весом от 1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до 5 кг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комплект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3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46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Сетка для переноски мячей</w:t>
            </w:r>
          </w:p>
        </w:tc>
        <w:tc>
          <w:tcPr>
            <w:tcW w:w="19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штук</w:t>
            </w:r>
          </w:p>
        </w:tc>
        <w:tc>
          <w:tcPr>
            <w:tcW w:w="204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 2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Приложение N 12</w:t>
      </w:r>
    </w:p>
    <w:p w:rsid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к Федеральному стандарту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спортивной подготовки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по виду спорта футбол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ОБЕСПЕЧЕНИЕ СПОРТИВНОЙ ЭКИПИРОВКОЙ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Таблица 1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2880"/>
        <w:gridCol w:w="2760"/>
        <w:gridCol w:w="3000"/>
      </w:tblGrid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N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 Наименование</w:t>
            </w:r>
          </w:p>
        </w:tc>
        <w:tc>
          <w:tcPr>
            <w:tcW w:w="27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Единица измерения</w:t>
            </w:r>
          </w:p>
        </w:tc>
        <w:tc>
          <w:tcPr>
            <w:tcW w:w="30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Количество изделий</w:t>
            </w:r>
          </w:p>
        </w:tc>
      </w:tr>
      <w:tr w:rsidR="009B3152" w:rsidRPr="00E037B1" w:rsidTr="009B3152">
        <w:tc>
          <w:tcPr>
            <w:tcW w:w="9360" w:type="dxa"/>
            <w:gridSpan w:val="4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              Спортивная экипировка</w:t>
            </w:r>
          </w:p>
        </w:tc>
      </w:tr>
      <w:tr w:rsidR="009B3152" w:rsidRPr="00E037B1" w:rsidTr="009B3152">
        <w:tc>
          <w:tcPr>
            <w:tcW w:w="72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Манишка футбольная</w:t>
            </w:r>
          </w:p>
        </w:tc>
        <w:tc>
          <w:tcPr>
            <w:tcW w:w="276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 штук</w:t>
            </w:r>
          </w:p>
        </w:tc>
        <w:tc>
          <w:tcPr>
            <w:tcW w:w="300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 14</w:t>
            </w:r>
          </w:p>
        </w:tc>
      </w:tr>
    </w:tbl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 </w:t>
      </w:r>
    </w:p>
    <w:p w:rsidR="009B3152" w:rsidRPr="00E037B1" w:rsidRDefault="009B3152" w:rsidP="009B3152">
      <w:pPr>
        <w:spacing w:before="195" w:after="195" w:line="341" w:lineRule="atLeast"/>
        <w:rPr>
          <w:rFonts w:ascii="Arial" w:eastAsia="Times New Roman" w:hAnsi="Arial" w:cs="Arial"/>
          <w:color w:val="2C3A49"/>
          <w:sz w:val="24"/>
          <w:szCs w:val="24"/>
          <w:lang w:eastAsia="ru-RU"/>
        </w:rPr>
      </w:pPr>
      <w:r w:rsidRPr="00E037B1">
        <w:rPr>
          <w:rFonts w:ascii="Arial" w:eastAsia="Times New Roman" w:hAnsi="Arial" w:cs="Arial"/>
          <w:color w:val="2C3A49"/>
          <w:sz w:val="24"/>
          <w:szCs w:val="24"/>
          <w:lang w:eastAsia="ru-RU"/>
        </w:rPr>
        <w:t>Таблица 2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"/>
        <w:gridCol w:w="1194"/>
        <w:gridCol w:w="881"/>
        <w:gridCol w:w="1279"/>
        <w:gridCol w:w="570"/>
        <w:gridCol w:w="813"/>
        <w:gridCol w:w="570"/>
        <w:gridCol w:w="813"/>
        <w:gridCol w:w="699"/>
        <w:gridCol w:w="915"/>
        <w:gridCol w:w="570"/>
        <w:gridCol w:w="813"/>
      </w:tblGrid>
      <w:tr w:rsidR="009B3152" w:rsidRPr="00E037B1" w:rsidTr="009B3152">
        <w:tc>
          <w:tcPr>
            <w:tcW w:w="13830" w:type="dxa"/>
            <w:gridSpan w:val="1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             Спортивная экипировка, передаваемая в индивидуальное пользование</w:t>
            </w:r>
          </w:p>
        </w:tc>
      </w:tr>
      <w:tr w:rsidR="009B3152" w:rsidRPr="00E037B1" w:rsidTr="009B3152">
        <w:tc>
          <w:tcPr>
            <w:tcW w:w="75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N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15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85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Единица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830" w:type="dxa"/>
            <w:vMerge w:val="restart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Расчетная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единица</w:t>
            </w:r>
          </w:p>
        </w:tc>
        <w:tc>
          <w:tcPr>
            <w:tcW w:w="8535" w:type="dxa"/>
            <w:gridSpan w:val="8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          Этапы спортивной подготовки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Этап начальной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подготовки</w:t>
            </w:r>
          </w:p>
        </w:tc>
        <w:tc>
          <w:tcPr>
            <w:tcW w:w="216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Тренировочный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(этап спортивной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2160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      Этап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совершенствования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спортивного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2055" w:type="dxa"/>
            <w:gridSpan w:val="2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 Этап высшего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спортивног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мастерства</w:t>
            </w:r>
          </w:p>
        </w:tc>
      </w:tr>
      <w:tr w:rsidR="009B3152" w:rsidRPr="00E037B1" w:rsidTr="009B3152"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vAlign w:val="center"/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эксплу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тации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(месяцев)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эксплу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тации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(месяцев)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эксплу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тации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(месяцев)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эксплу</w:t>
            </w:r>
            <w:proofErr w:type="gram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proofErr w:type="gram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тации</w:t>
            </w:r>
            <w:proofErr w:type="spellEnd"/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(месяцев)</w:t>
            </w:r>
          </w:p>
        </w:tc>
      </w:tr>
      <w:tr w:rsidR="009B3152" w:rsidRPr="00E037B1" w:rsidTr="009B3152">
        <w:tc>
          <w:tcPr>
            <w:tcW w:w="7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Бутсы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футбольные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пар</w:t>
            </w:r>
          </w:p>
        </w:tc>
        <w:tc>
          <w:tcPr>
            <w:tcW w:w="183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занимающегося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—</w:t>
            </w:r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—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</w:tr>
      <w:tr w:rsidR="009B3152" w:rsidRPr="00E037B1" w:rsidTr="009B3152">
        <w:tc>
          <w:tcPr>
            <w:tcW w:w="7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Гетры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футбольные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пар</w:t>
            </w:r>
          </w:p>
        </w:tc>
        <w:tc>
          <w:tcPr>
            <w:tcW w:w="183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занимающегося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—</w:t>
            </w:r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—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</w:tr>
      <w:tr w:rsidR="009B3152" w:rsidRPr="00E037B1" w:rsidTr="009B3152">
        <w:tc>
          <w:tcPr>
            <w:tcW w:w="7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Перчатки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вратарские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пар</w:t>
            </w:r>
          </w:p>
        </w:tc>
        <w:tc>
          <w:tcPr>
            <w:tcW w:w="183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занимающегося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вратаря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—</w:t>
            </w:r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—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</w:tr>
      <w:tr w:rsidR="009B3152" w:rsidRPr="00E037B1" w:rsidTr="009B3152">
        <w:tc>
          <w:tcPr>
            <w:tcW w:w="7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Рейтузы для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вратаря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пар</w:t>
            </w:r>
          </w:p>
        </w:tc>
        <w:tc>
          <w:tcPr>
            <w:tcW w:w="183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занимающегося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вратаря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—</w:t>
            </w:r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—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12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</w:tr>
      <w:tr w:rsidR="009B3152" w:rsidRPr="00E037B1" w:rsidTr="009B3152">
        <w:tc>
          <w:tcPr>
            <w:tcW w:w="7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Свитер для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вратаря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штук</w:t>
            </w:r>
          </w:p>
        </w:tc>
        <w:tc>
          <w:tcPr>
            <w:tcW w:w="183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занимающегося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вратаря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—</w:t>
            </w:r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—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</w:tr>
      <w:tr w:rsidR="009B3152" w:rsidRPr="00E037B1" w:rsidTr="009B3152">
        <w:tc>
          <w:tcPr>
            <w:tcW w:w="7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Трусы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футбольные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пар</w:t>
            </w:r>
          </w:p>
        </w:tc>
        <w:tc>
          <w:tcPr>
            <w:tcW w:w="183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занимающегося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—</w:t>
            </w:r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—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</w:tr>
      <w:tr w:rsidR="009B3152" w:rsidRPr="00E037B1" w:rsidTr="009B3152">
        <w:tc>
          <w:tcPr>
            <w:tcW w:w="7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Футболка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штук</w:t>
            </w:r>
          </w:p>
        </w:tc>
        <w:tc>
          <w:tcPr>
            <w:tcW w:w="183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занимающегося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—</w:t>
            </w:r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—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12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2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</w:tr>
      <w:tr w:rsidR="009B3152" w:rsidRPr="00E037B1" w:rsidTr="009B3152">
        <w:tc>
          <w:tcPr>
            <w:tcW w:w="75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Щитки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футбольные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пар</w:t>
            </w:r>
          </w:p>
        </w:tc>
        <w:tc>
          <w:tcPr>
            <w:tcW w:w="183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 на</w:t>
            </w: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занимающегося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—</w:t>
            </w:r>
          </w:p>
        </w:tc>
        <w:tc>
          <w:tcPr>
            <w:tcW w:w="129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—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12</w:t>
            </w:r>
          </w:p>
        </w:tc>
        <w:tc>
          <w:tcPr>
            <w:tcW w:w="97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  <w:tc>
          <w:tcPr>
            <w:tcW w:w="870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 1</w:t>
            </w:r>
          </w:p>
        </w:tc>
        <w:tc>
          <w:tcPr>
            <w:tcW w:w="1185" w:type="dxa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3152" w:rsidRPr="00E037B1" w:rsidRDefault="009B3152" w:rsidP="009B3152">
            <w:pPr>
              <w:spacing w:before="15" w:after="15" w:line="341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37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6</w:t>
            </w:r>
          </w:p>
        </w:tc>
      </w:tr>
    </w:tbl>
    <w:p w:rsidR="000443E2" w:rsidRPr="00E037B1" w:rsidRDefault="000443E2">
      <w:pPr>
        <w:rPr>
          <w:sz w:val="24"/>
          <w:szCs w:val="24"/>
        </w:rPr>
      </w:pPr>
      <w:bookmarkStart w:id="0" w:name="_GoBack"/>
      <w:bookmarkEnd w:id="0"/>
    </w:p>
    <w:sectPr w:rsidR="000443E2" w:rsidRPr="00E037B1" w:rsidSect="00025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3EF"/>
    <w:multiLevelType w:val="multilevel"/>
    <w:tmpl w:val="134A7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529F5"/>
    <w:multiLevelType w:val="multilevel"/>
    <w:tmpl w:val="A3068B2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EE4F67"/>
    <w:multiLevelType w:val="multilevel"/>
    <w:tmpl w:val="E1C6F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2C5966"/>
    <w:multiLevelType w:val="multilevel"/>
    <w:tmpl w:val="CE80ACB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F4A54"/>
    <w:multiLevelType w:val="multilevel"/>
    <w:tmpl w:val="69F43A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E65403"/>
    <w:multiLevelType w:val="multilevel"/>
    <w:tmpl w:val="75025A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405F9C"/>
    <w:multiLevelType w:val="multilevel"/>
    <w:tmpl w:val="5DDA0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DA01F4"/>
    <w:multiLevelType w:val="multilevel"/>
    <w:tmpl w:val="29DE8DF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792AF9"/>
    <w:multiLevelType w:val="multilevel"/>
    <w:tmpl w:val="A2148C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2E724A"/>
    <w:multiLevelType w:val="multilevel"/>
    <w:tmpl w:val="B8D2BE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1C497A"/>
    <w:multiLevelType w:val="multilevel"/>
    <w:tmpl w:val="24AC27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745A1E"/>
    <w:multiLevelType w:val="multilevel"/>
    <w:tmpl w:val="FCC262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426E14"/>
    <w:multiLevelType w:val="multilevel"/>
    <w:tmpl w:val="64EE9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4B4D9E"/>
    <w:multiLevelType w:val="multilevel"/>
    <w:tmpl w:val="EE803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E9422A"/>
    <w:multiLevelType w:val="multilevel"/>
    <w:tmpl w:val="2640D5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CE2571"/>
    <w:multiLevelType w:val="multilevel"/>
    <w:tmpl w:val="52A05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09449A"/>
    <w:multiLevelType w:val="multilevel"/>
    <w:tmpl w:val="F4B8C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6C13A8"/>
    <w:multiLevelType w:val="multilevel"/>
    <w:tmpl w:val="958A4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13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4"/>
  </w:num>
  <w:num w:numId="10">
    <w:abstractNumId w:val="10"/>
  </w:num>
  <w:num w:numId="11">
    <w:abstractNumId w:val="5"/>
  </w:num>
  <w:num w:numId="12">
    <w:abstractNumId w:val="0"/>
  </w:num>
  <w:num w:numId="13">
    <w:abstractNumId w:val="4"/>
  </w:num>
  <w:num w:numId="14">
    <w:abstractNumId w:val="7"/>
  </w:num>
  <w:num w:numId="15">
    <w:abstractNumId w:val="11"/>
  </w:num>
  <w:num w:numId="16">
    <w:abstractNumId w:val="12"/>
  </w:num>
  <w:num w:numId="17">
    <w:abstractNumId w:val="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237A3"/>
    <w:rsid w:val="0002506B"/>
    <w:rsid w:val="000443E2"/>
    <w:rsid w:val="002237A3"/>
    <w:rsid w:val="009B3152"/>
    <w:rsid w:val="00E03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06B"/>
  </w:style>
  <w:style w:type="paragraph" w:styleId="1">
    <w:name w:val="heading 1"/>
    <w:basedOn w:val="a"/>
    <w:link w:val="10"/>
    <w:uiPriority w:val="9"/>
    <w:qFormat/>
    <w:rsid w:val="009B31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31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3152"/>
  </w:style>
  <w:style w:type="paragraph" w:customStyle="1" w:styleId="msonormal0">
    <w:name w:val="msonormal"/>
    <w:basedOn w:val="a"/>
    <w:rsid w:val="009B3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B3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3152"/>
    <w:rPr>
      <w:b/>
      <w:bCs/>
    </w:rPr>
  </w:style>
  <w:style w:type="character" w:styleId="a5">
    <w:name w:val="Hyperlink"/>
    <w:basedOn w:val="a0"/>
    <w:uiPriority w:val="99"/>
    <w:semiHidden/>
    <w:unhideWhenUsed/>
    <w:rsid w:val="009B315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B315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ussh-sl.ru/obrazovatelnye-standarty-po-futbolu/" TargetMode="External"/><Relationship Id="rId13" Type="http://schemas.openxmlformats.org/officeDocument/2006/relationships/hyperlink" Target="http://dussh-sl.ru/obrazovatelnye-standarty-po-futbolu/" TargetMode="External"/><Relationship Id="rId18" Type="http://schemas.openxmlformats.org/officeDocument/2006/relationships/hyperlink" Target="http://dussh-sl.ru/obrazovatelnye-standarty-po-futbolu/" TargetMode="External"/><Relationship Id="rId26" Type="http://schemas.openxmlformats.org/officeDocument/2006/relationships/hyperlink" Target="http://dussh-sl.ru/obrazovatelnye-standarty-po-futbolu/" TargetMode="External"/><Relationship Id="rId3" Type="http://schemas.openxmlformats.org/officeDocument/2006/relationships/styles" Target="styles.xml"/><Relationship Id="rId21" Type="http://schemas.openxmlformats.org/officeDocument/2006/relationships/hyperlink" Target="http://dussh-sl.ru/obrazovatelnye-standarty-po-futbolu/" TargetMode="External"/><Relationship Id="rId7" Type="http://schemas.openxmlformats.org/officeDocument/2006/relationships/hyperlink" Target="consultantplus://offline/ref=8DE4B01D8A61AE9E94FC987FD3035FBACE95736D33373BEE649B8C3D2B0DC9EE33C05EAB26663619uD79D" TargetMode="External"/><Relationship Id="rId12" Type="http://schemas.openxmlformats.org/officeDocument/2006/relationships/hyperlink" Target="http://dussh-sl.ru/obrazovatelnye-standarty-po-futbolu/" TargetMode="External"/><Relationship Id="rId17" Type="http://schemas.openxmlformats.org/officeDocument/2006/relationships/hyperlink" Target="http://dussh-sl.ru/obrazovatelnye-standarty-po-futbolu/" TargetMode="External"/><Relationship Id="rId25" Type="http://schemas.openxmlformats.org/officeDocument/2006/relationships/hyperlink" Target="consultantplus://offline/ref=8DE4B01D8A61AE9E94FC987FD3035FBACE917F6B313A3BEE649B8C3D2Bu07D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ussh-sl.ru/obrazovatelnye-standarty-po-futbolu/" TargetMode="External"/><Relationship Id="rId20" Type="http://schemas.openxmlformats.org/officeDocument/2006/relationships/hyperlink" Target="http://dussh-sl.ru/obrazovatelnye-standarty-po-futbol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DE4B01D8A61AE9E94FC987FD3035FBACE957D6836373BEE649B8C3D2B0DC9EE33C05EAB21u670D" TargetMode="External"/><Relationship Id="rId11" Type="http://schemas.openxmlformats.org/officeDocument/2006/relationships/hyperlink" Target="consultantplus://offline/ref=8DE4B01D8A61AE9E94FC987FD3035FBACE957D6836373BEE649B8C3D2Bu07DD" TargetMode="External"/><Relationship Id="rId24" Type="http://schemas.openxmlformats.org/officeDocument/2006/relationships/hyperlink" Target="consultantplus://offline/ref=8DE4B01D8A61AE9E94FC987FD3035FBACE937A6E353F3BEE649B8C3D2B0DC9EE33C05EAB2666361FuD7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ussh-sl.ru/obrazovatelnye-standarty-po-futbolu/" TargetMode="External"/><Relationship Id="rId23" Type="http://schemas.openxmlformats.org/officeDocument/2006/relationships/hyperlink" Target="consultantplus://offline/ref=8DE4B01D8A61AE9E94FC987FD3035FBACE937A6E353F3BEE649B8C3D2B0DC9EE33C05EAB2666361CuD71D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DE4B01D8A61AE9E94FC987FD3035FBACE95736D33373BEE649B8C3D2B0DC9EE33C05EAB26663619uD79D" TargetMode="External"/><Relationship Id="rId19" Type="http://schemas.openxmlformats.org/officeDocument/2006/relationships/hyperlink" Target="http://dussh-sl.ru/obrazovatelnye-standarty-po-futbol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E4B01D8A61AE9E94FC987FD3035FBACE957D6836373BEE649B8C3D2B0DC9EE33C05EAB21u670D" TargetMode="External"/><Relationship Id="rId14" Type="http://schemas.openxmlformats.org/officeDocument/2006/relationships/hyperlink" Target="http://dussh-sl.ru/obrazovatelnye-standarty-po-futbolu/" TargetMode="External"/><Relationship Id="rId22" Type="http://schemas.openxmlformats.org/officeDocument/2006/relationships/hyperlink" Target="consultantplus://offline/ref=8DE4B01D8A61AE9E94FC987FD3035FBACE937A6E353F3BEE649B8C3D2B0DC9EE33C05EAB2666361CuD70D" TargetMode="External"/><Relationship Id="rId27" Type="http://schemas.openxmlformats.org/officeDocument/2006/relationships/hyperlink" Target="http://dussh-sl.ru/obrazovatelnye-standarty-po-futbol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CC969-FE67-482A-AF19-DD3E75585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5147</Words>
  <Characters>29344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2018-05-25T06:36:00Z</dcterms:created>
  <dcterms:modified xsi:type="dcterms:W3CDTF">2018-05-25T08:28:00Z</dcterms:modified>
</cp:coreProperties>
</file>