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color w:val="555555"/>
          <w:sz w:val="21"/>
          <w:szCs w:val="21"/>
          <w:highlight w:val="white"/>
          <w:rtl w:val="0"/>
        </w:rPr>
        <w:t xml:space="preserve">В МКДОУ "ЦРР Д/С №13"</w:t>
      </w: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 имеется доступ к сети интернет по оптиволоконному каналу связи М-Лайн.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К сети интернет подключены 100% компьютеров ДОУ.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У воспитанников доступа к интернет сети - нет.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