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Электронные образовательные ресурсы, к которым обеспечивается доступ обучающихся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44.3478260869565" w:lineRule="auto"/>
        <w:rPr>
          <w:rFonts w:ascii="Verdana" w:cs="Verdana" w:eastAsia="Verdana" w:hAnsi="Verdana"/>
          <w:color w:val="007ad0"/>
          <w:sz w:val="21"/>
          <w:szCs w:val="21"/>
          <w:highlight w:val="white"/>
          <w:u w:val="single"/>
        </w:rPr>
      </w:pPr>
      <w:bookmarkStart w:colFirst="0" w:colLast="0" w:name="_vyuwnmh9021x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8619a"/>
          <w:sz w:val="28"/>
          <w:szCs w:val="28"/>
          <w:highlight w:val="white"/>
          <w:rtl w:val="0"/>
        </w:rPr>
        <w:t xml:space="preserve">Федеральный портал "Российское образование":</w:t>
      </w:r>
      <w:hyperlink r:id="rId6">
        <w:r w:rsidDel="00000000" w:rsidR="00000000" w:rsidRPr="00000000">
          <w:rPr>
            <w:rFonts w:ascii="Verdana" w:cs="Verdana" w:eastAsia="Verdana" w:hAnsi="Verdana"/>
            <w:color w:val="007ad0"/>
            <w:sz w:val="21"/>
            <w:szCs w:val="21"/>
            <w:highlight w:val="white"/>
            <w:u w:val="single"/>
            <w:rtl w:val="0"/>
          </w:rPr>
          <w:t xml:space="preserve">http://www.edu.ru/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56.57142857142856" w:lineRule="auto"/>
        <w:rPr>
          <w:color w:val="007ad0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7"/>
          <w:szCs w:val="27"/>
          <w:highlight w:val="white"/>
          <w:rtl w:val="0"/>
        </w:rPr>
        <w:t xml:space="preserve">Информационная система "Единое окно доступа к образовательным ресурсам":</w:t>
      </w:r>
      <w:hyperlink r:id="rId7">
        <w:r w:rsidDel="00000000" w:rsidR="00000000" w:rsidRPr="00000000">
          <w:rPr>
            <w:color w:val="007ad0"/>
            <w:sz w:val="21"/>
            <w:szCs w:val="21"/>
            <w:highlight w:val="white"/>
            <w:u w:val="single"/>
            <w:rtl w:val="0"/>
          </w:rPr>
          <w:t xml:space="preserve">http://window.edu.ru/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56.57142857142856" w:lineRule="auto"/>
        <w:rPr>
          <w:rFonts w:ascii="Times New Roman" w:cs="Times New Roman" w:eastAsia="Times New Roman" w:hAnsi="Times New Roman"/>
          <w:color w:val="007ad0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7"/>
          <w:szCs w:val="27"/>
          <w:highlight w:val="white"/>
          <w:rtl w:val="0"/>
        </w:rPr>
        <w:t xml:space="preserve">Единая коллекция цифровых образовательных ресурсов: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7ad0"/>
            <w:sz w:val="21"/>
            <w:szCs w:val="21"/>
            <w:highlight w:val="white"/>
            <w:u w:val="single"/>
            <w:rtl w:val="0"/>
          </w:rPr>
          <w:t xml:space="preserve">http://school-collection.edu.ru/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56.57142857142856" w:lineRule="auto"/>
        <w:rPr>
          <w:rFonts w:ascii="Times New Roman" w:cs="Times New Roman" w:eastAsia="Times New Roman" w:hAnsi="Times New Roman"/>
          <w:color w:val="007ad0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7"/>
          <w:szCs w:val="27"/>
          <w:highlight w:val="white"/>
          <w:rtl w:val="0"/>
        </w:rPr>
        <w:t xml:space="preserve">Федеральный центр информационно-образовательных ресурсов: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7ad0"/>
            <w:sz w:val="21"/>
            <w:szCs w:val="21"/>
            <w:highlight w:val="white"/>
            <w:u w:val="single"/>
            <w:rtl w:val="0"/>
          </w:rPr>
          <w:t xml:space="preserve">http://fcior.edu.ru/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Собственные электронные образовательные и информационные ресурсы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highlight w:val="white"/>
        </w:rPr>
      </w:pPr>
      <w:r w:rsidDel="00000000" w:rsidR="00000000" w:rsidRPr="00000000">
        <w:rPr>
          <w:color w:val="555555"/>
          <w:highlight w:val="white"/>
          <w:rtl w:val="0"/>
        </w:rPr>
        <w:t xml:space="preserve">Помимо страниц в соцсетях (Facebook и Instagram), на главной странице ДДТ размещены ссылки клубов и студий по всем направлениям.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fcior.edu.ru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7" Type="http://schemas.openxmlformats.org/officeDocument/2006/relationships/hyperlink" Target="http://window.edu.ru/" TargetMode="External"/><Relationship Id="rId8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