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B" w:rsidRDefault="0090705B" w:rsidP="0090705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Охрана здоровья обучающихся</w:t>
      </w:r>
    </w:p>
    <w:p w:rsidR="0090705B" w:rsidRDefault="0090705B" w:rsidP="0090705B">
      <w:pPr>
        <w:pStyle w:val="a7"/>
        <w:shd w:val="clear" w:color="auto" w:fill="FFFFFF"/>
        <w:spacing w:before="0" w:beforeAutospacing="0" w:after="0" w:afterAutospacing="0"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hyperlink r:id="rId5" w:history="1">
        <w:r>
          <w:rPr>
            <w:rStyle w:val="a5"/>
            <w:rFonts w:ascii="Verdana" w:hAnsi="Verdana" w:cs="Tahoma"/>
            <w:color w:val="007AD0"/>
            <w:sz w:val="14"/>
            <w:szCs w:val="14"/>
            <w:u w:val="single"/>
          </w:rPr>
          <w:t>Федеральный закон от 29.12.2012 N 273-ФЗ (ред. от 03.07.2016, с изм. от 19.12.2016) "Об образовании в Российской Федерации" (с изм. и доп., вступ. в силу с 01.01.2017)</w:t>
        </w:r>
      </w:hyperlink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Статья 41. Охрана здоровья обучающихся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1. Охрана здоровья обучающихся включает в себя: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1) оказание первичной медико-санитарной помощи в порядке, установленном </w:t>
      </w:r>
      <w:hyperlink r:id="rId6" w:anchor="dst100365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законодательством</w:t>
        </w:r>
      </w:hyperlink>
      <w:r>
        <w:rPr>
          <w:color w:val="555555"/>
        </w:rPr>
        <w:t> в сфере охраны здоровья;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2) организацию питания обучающихся;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4) пропаганду и обучение навыкам здорового образа жизни, требованиям охраны труда;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6) прохождение обучающимися в соответствии с </w:t>
      </w:r>
      <w:hyperlink r:id="rId7" w:anchor="dst100480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законодательством</w:t>
        </w:r>
      </w:hyperlink>
      <w:r>
        <w:rPr>
          <w:color w:val="555555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(в ред. Федерального </w:t>
      </w:r>
      <w:hyperlink r:id="rId8" w:anchor="dst100086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закона</w:t>
        </w:r>
      </w:hyperlink>
      <w:r>
        <w:rPr>
          <w:color w:val="555555"/>
        </w:rPr>
        <w:t> от 03.07.2016 N 286-ФЗ)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(см. текст в предыдущей редакции)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10) проведение санитарно-противоэпидемических и профилактических мероприятий;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11) обучение педагогических работников навыкам оказания первой помощи.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(п. 11 введен Федеральным </w:t>
      </w:r>
      <w:hyperlink r:id="rId9" w:anchor="dst100012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законом</w:t>
        </w:r>
      </w:hyperlink>
      <w:r>
        <w:rPr>
          <w:color w:val="555555"/>
        </w:rPr>
        <w:t> от 03.07.2016 N 313-ФЗ)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(в ред. Федерального </w:t>
      </w:r>
      <w:hyperlink r:id="rId10" w:anchor="dst100087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закона</w:t>
        </w:r>
      </w:hyperlink>
      <w:r>
        <w:rPr>
          <w:color w:val="555555"/>
        </w:rPr>
        <w:t> от 03.07.2016 N 286-ФЗ)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(см. текст в предыдущей редакции)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1" w:anchor="dst100365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порядке</w:t>
        </w:r>
      </w:hyperlink>
      <w:r>
        <w:rPr>
          <w:color w:val="555555"/>
        </w:rPr>
        <w:t xml:space="preserve"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</w:t>
      </w:r>
      <w:r>
        <w:rPr>
          <w:color w:val="555555"/>
        </w:rPr>
        <w:lastRenderedPageBreak/>
        <w:t>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(часть 3 в ред. Федерального </w:t>
      </w:r>
      <w:hyperlink r:id="rId12" w:anchor="dst100014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закона</w:t>
        </w:r>
      </w:hyperlink>
      <w:r>
        <w:rPr>
          <w:color w:val="555555"/>
        </w:rPr>
        <w:t> от 03.07.2016 N 313-ФЗ)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(см. текст в предыдущей редакции)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1) наблюдение за состоянием здоровья обучающихся;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(п. 1 в ред. Федерального </w:t>
      </w:r>
      <w:hyperlink r:id="rId13" w:anchor="dst100016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закона</w:t>
        </w:r>
      </w:hyperlink>
      <w:r>
        <w:rPr>
          <w:color w:val="555555"/>
        </w:rPr>
        <w:t> от 03.07.2016 N 313-ФЗ)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(см. текст в предыдущей редакции)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0705B" w:rsidRDefault="0090705B" w:rsidP="0090705B">
      <w:pPr>
        <w:shd w:val="clear" w:color="auto" w:fill="FFFFFF"/>
        <w:spacing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3) соблюдение государственных санитарно-эпидемиологических правил и </w:t>
      </w:r>
      <w:hyperlink r:id="rId14" w:history="1">
        <w:r>
          <w:rPr>
            <w:rStyle w:val="a6"/>
            <w:rFonts w:ascii="Tahoma" w:hAnsi="Tahoma" w:cs="Tahoma"/>
            <w:color w:val="666699"/>
            <w:sz w:val="21"/>
            <w:szCs w:val="21"/>
          </w:rPr>
          <w:t>нормативов</w:t>
        </w:r>
      </w:hyperlink>
      <w:r>
        <w:rPr>
          <w:color w:val="555555"/>
        </w:rPr>
        <w:t>;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90705B" w:rsidRDefault="0090705B" w:rsidP="0090705B">
      <w:pPr>
        <w:shd w:val="clear" w:color="auto" w:fill="FFFFFF"/>
        <w:spacing w:before="120" w:line="264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В нашем образовательном учреждении МБДОУ  ЦРР Д/С №33 «Русалочка»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контроль за охраной здоровья воспитанников. Существуют правила охраны жизни и здоровья детей. Завхоз и ответственный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</w:t>
      </w:r>
      <w:r>
        <w:rPr>
          <w:color w:val="555555"/>
        </w:rPr>
        <w:lastRenderedPageBreak/>
        <w:t>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1. Полное и своевременное удовлетворение всех органических потребностей детей (во сне, питании).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2. Тщательный гигиенический уход, обеспечение чистоты тела, одежды, постели.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3. Привлечение детей к посильному участию в режимных процессах.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4. Формирование культурно-гигиенических навыков.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5. Эмоциональное общение в ходе выполнения режимных процессов.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анкетирование родителей на тему "Готовность ребенка к поступлению в детский сад"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пребывание ребенком небольшого отрезка времени в детском саду вместе с мамой (бабушкой);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изучение и учет особенностей его поведения дома и привычек;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щадящий режим.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lastRenderedPageBreak/>
        <w:t>Медицинское обслуживание детей МБДОУ  ЦРР Д/С №33 «Русалочка» проводится медицинской сестрой и врачом Детской поликлиники на основании Договора о сотрудничестве. Врач-педиатр осуществляет лечебно-профилактическую поддержку воспитанникам. Совместно с медсестрой делает профилактические прививки, согласно Национальному календарю прививок. Медицинская сестра проводит антропометрические измерения детей в начале и конце учебного года, оказывает доврачебную помощь, осуществляет контроль за качеством питания детей.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При поступленни ребенка в ДОУ проводится обследование на энтеробиоз и осмотр на педикулез.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Ежедневно проводится осмотр работников пищеблока на наличие гнойничковых заболеваний и респираторные инфекции с отметками в журнале здоровья. 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с отметками в ЛМК.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Медицинский блок представлен следующими помещениями: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медицинский кабинет (осмотр детей, работа с документацией, рабочее место медицинской сестры);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туалет.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Медблок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</w:t>
      </w:r>
    </w:p>
    <w:p w:rsidR="0090705B" w:rsidRDefault="0090705B" w:rsidP="0090705B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color w:val="555555"/>
        </w:rPr>
        <w:t>Меры по охране и укреплению здоровья дошкольников</w:t>
      </w:r>
      <w:r>
        <w:rPr>
          <w:color w:val="555555"/>
        </w:rPr>
        <w:br/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 МБДОУ  ЦРР Д/С №33 «Русалочка»</w:t>
      </w:r>
      <w:r>
        <w:rPr>
          <w:rFonts w:ascii="Verdana" w:hAnsi="Verdana" w:cs="Tahoma"/>
          <w:color w:val="555555"/>
        </w:rPr>
        <w:t> </w:t>
      </w:r>
      <w:r>
        <w:rPr>
          <w:color w:val="555555"/>
        </w:rPr>
        <w:t> разработана модель здоровьесберегающего воспитательно-развивающего пространства, включающая в себя: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оборудованный спортивно-музыкальный зал для проведения физкультурных занятий;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центры двигательной активности в каждой возрастной группе.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Физкультурно-оздоровительная работа осуществляется в следующих формах: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утренний прием детей на свежем воздухе (в теплый период года);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lastRenderedPageBreak/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музыкально-ритмические движения;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спортивные досуги и развлечения;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гимнастика пробуждения, дыхательные упражнения;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ежедневный режим прогулок – 3-4 часа;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· сбалансированное питание.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Воспитатели вместе с медицинской сестрой ДОУ систематически проводят закаливающие мероприятия с детьми, как в первой половине дня, так и после сна. Они способствуют 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организуют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во всех возрастных группах.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Основными условиями формирования двигательной культуры являются: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1. Воспитание у детей осознанного отношения к выполнению двигательных действий.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2. Развитие воображения при выполнении двигательных действий.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3. Включение сенсорных систем при воспитании двигательной культуры.</w:t>
      </w:r>
    </w:p>
    <w:p w:rsidR="0090705B" w:rsidRDefault="0090705B" w:rsidP="0090705B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Методический кабинет оснащен специальной литературой по физическому воспитанию и развитию детей, который постоянно пополняется новыми книгами и пособиями, кроме того, имеется богатый выбор литературы для детей по формированию здорового образа жизни, такие как "Твоя безопасность", "Уроки Айболита", "Уроки Светофорика".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Особое внимание уделяем повышению квалификации воспитателей, используя различные формы работы: Педагогические советы, консультации, изучение опыта работы других ДОУ по данному вопросу.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>Также педагоги проводят диагностику физического развития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итоговом педагогическом совете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90705B" w:rsidRDefault="0090705B" w:rsidP="0090705B">
      <w:pPr>
        <w:shd w:val="clear" w:color="auto" w:fill="FFFFFF"/>
        <w:spacing w:line="264" w:lineRule="atLeast"/>
        <w:ind w:left="480"/>
        <w:rPr>
          <w:rFonts w:ascii="Tahoma" w:hAnsi="Tahoma" w:cs="Tahoma"/>
          <w:color w:val="555555"/>
          <w:sz w:val="21"/>
          <w:szCs w:val="21"/>
        </w:rPr>
      </w:pPr>
      <w:r>
        <w:rPr>
          <w:color w:val="555555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природо- и культуросообразной модели поведения, мотивации на готовность принимать помощь и поддержку от специалистов МДОУ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</w:t>
      </w:r>
      <w:r>
        <w:rPr>
          <w:color w:val="555555"/>
        </w:rPr>
        <w:lastRenderedPageBreak/>
        <w:t>педагогов проводятся совместные мероприятия, в которых участвуют дети вместе со своими родителями.</w:t>
      </w:r>
    </w:p>
    <w:p w:rsidR="009F1502" w:rsidRPr="0090705B" w:rsidRDefault="009F1502" w:rsidP="0090705B">
      <w:bookmarkStart w:id="0" w:name="_GoBack"/>
      <w:bookmarkEnd w:id="0"/>
    </w:p>
    <w:sectPr w:rsidR="009F1502" w:rsidRPr="009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26A36"/>
    <w:multiLevelType w:val="multilevel"/>
    <w:tmpl w:val="D9D08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33"/>
    <w:rsid w:val="000E70C8"/>
    <w:rsid w:val="00173250"/>
    <w:rsid w:val="00223CFE"/>
    <w:rsid w:val="00470BA8"/>
    <w:rsid w:val="004C05BA"/>
    <w:rsid w:val="00680C28"/>
    <w:rsid w:val="00772FDA"/>
    <w:rsid w:val="007D6474"/>
    <w:rsid w:val="00826D33"/>
    <w:rsid w:val="00881826"/>
    <w:rsid w:val="008E5356"/>
    <w:rsid w:val="0090705B"/>
    <w:rsid w:val="00990AAD"/>
    <w:rsid w:val="009E4771"/>
    <w:rsid w:val="009F1502"/>
    <w:rsid w:val="00A84FD3"/>
    <w:rsid w:val="00AA3491"/>
    <w:rsid w:val="00BB2F11"/>
    <w:rsid w:val="00BF6818"/>
    <w:rsid w:val="00CB5C30"/>
    <w:rsid w:val="00DB4F31"/>
    <w:rsid w:val="00E9387F"/>
    <w:rsid w:val="00EC75EC"/>
    <w:rsid w:val="00F64EED"/>
    <w:rsid w:val="00F9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91CB1-300D-439B-819B-C6A3C23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2F11"/>
    <w:rPr>
      <w:i/>
      <w:iCs/>
    </w:rPr>
  </w:style>
  <w:style w:type="character" w:styleId="a5">
    <w:name w:val="Strong"/>
    <w:basedOn w:val="a0"/>
    <w:uiPriority w:val="22"/>
    <w:qFormat/>
    <w:rsid w:val="00BB2F11"/>
    <w:rPr>
      <w:b/>
      <w:bCs/>
    </w:rPr>
  </w:style>
  <w:style w:type="character" w:styleId="a6">
    <w:name w:val="Hyperlink"/>
    <w:basedOn w:val="a0"/>
    <w:uiPriority w:val="99"/>
    <w:semiHidden/>
    <w:unhideWhenUsed/>
    <w:rsid w:val="00BB2F11"/>
    <w:rPr>
      <w:color w:val="0000FF"/>
      <w:u w:val="single"/>
    </w:rPr>
  </w:style>
  <w:style w:type="character" w:customStyle="1" w:styleId="c18">
    <w:name w:val="c18"/>
    <w:basedOn w:val="a0"/>
    <w:rsid w:val="00BB2F11"/>
  </w:style>
  <w:style w:type="character" w:customStyle="1" w:styleId="c42">
    <w:name w:val="c42"/>
    <w:basedOn w:val="a0"/>
    <w:rsid w:val="00BB2F11"/>
  </w:style>
  <w:style w:type="paragraph" w:styleId="a7">
    <w:name w:val="No Spacing"/>
    <w:basedOn w:val="a"/>
    <w:uiPriority w:val="1"/>
    <w:qFormat/>
    <w:rsid w:val="00DB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5BA"/>
  </w:style>
  <w:style w:type="character" w:customStyle="1" w:styleId="c1">
    <w:name w:val="c1"/>
    <w:basedOn w:val="a0"/>
    <w:rsid w:val="004C05BA"/>
  </w:style>
  <w:style w:type="paragraph" w:customStyle="1" w:styleId="c2">
    <w:name w:val="c2"/>
    <w:basedOn w:val="a"/>
    <w:rsid w:val="004C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6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856106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0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39546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675389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2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0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956332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0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1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76853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9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1594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6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98395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0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9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0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2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276439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3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516226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1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581/5bdc78bf7e3015a0ea0c0ea5bef708a6c79e2f0a/" TargetMode="External"/><Relationship Id="rId13" Type="http://schemas.openxmlformats.org/officeDocument/2006/relationships/hyperlink" Target="http://www.consultant.ru/document/cons_doc_LAW_2006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1895/03764148a1ec0889d20135a4580f8aa76bbf364b/" TargetMode="External"/><Relationship Id="rId12" Type="http://schemas.openxmlformats.org/officeDocument/2006/relationships/hyperlink" Target="http://www.consultant.ru/document/cons_doc_LAW_20065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1895/dd5b443a6d2c374dc77998bcc6ccad68c593488e/" TargetMode="External"/><Relationship Id="rId11" Type="http://schemas.openxmlformats.org/officeDocument/2006/relationships/hyperlink" Target="http://www.consultant.ru/document/cons_doc_LAW_121895/dd5b443a6d2c374dc77998bcc6ccad68c593488e/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00581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0658/" TargetMode="External"/><Relationship Id="rId14" Type="http://schemas.openxmlformats.org/officeDocument/2006/relationships/hyperlink" Target="http://www.consultant.ru/document/cons_doc_LAW_15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2021-08-11T09:54:00Z</dcterms:created>
  <dcterms:modified xsi:type="dcterms:W3CDTF">2021-08-30T11:32:00Z</dcterms:modified>
</cp:coreProperties>
</file>