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Условия питания обучающихся в учреждении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28"/>
          <w:szCs w:val="28"/>
        </w:rPr>
      </w:pPr>
      <w:r w:rsidDel="00000000" w:rsidR="00000000" w:rsidRPr="00000000">
        <w:rPr>
          <w:i w:val="1"/>
          <w:color w:val="c00000"/>
          <w:sz w:val="28"/>
          <w:szCs w:val="28"/>
          <w:rtl w:val="0"/>
        </w:rPr>
        <w:t xml:space="preserve">Здоровье детей невозможно обеспечить без рационального питания. Согласно санитарно-гигиеническим требованиям соблюдения режима питания в детском саду организовано 3-х разовое питание воспитанников: завтрак, обед и уплотнённый полдник. Все главные принципы организации питания в детском саду реализованы в десятидневном меню, утверждённым руководителем учреждения.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