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Библиотека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before="300" w:line="377.14285714285717" w:lineRule="auto"/>
        <w:jc w:val="center"/>
        <w:rPr>
          <w:rFonts w:ascii="Verdana" w:cs="Verdana" w:eastAsia="Verdana" w:hAnsi="Verdana"/>
          <w:b w:val="1"/>
          <w:color w:val="333333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color w:val="555555"/>
          <w:sz w:val="15"/>
          <w:szCs w:val="15"/>
          <w:rtl w:val="0"/>
        </w:rPr>
        <w:t xml:space="preserve">В каждой группе есть мини - библиотеки, в которых подобраны произведения детской художественной литературы и периодические издания для детей в соответствии с возрастом воспитанников. Библиотеки нет.</w:t>
      </w:r>
      <w:r w:rsidDel="00000000" w:rsidR="00000000" w:rsidRPr="00000000">
        <w:rPr>
          <w:rFonts w:ascii="Verdana" w:cs="Verdana" w:eastAsia="Verdana" w:hAnsi="Verdana"/>
          <w:b w:val="1"/>
          <w:color w:val="ff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15"/>
          <w:szCs w:val="15"/>
          <w:rtl w:val="0"/>
        </w:rPr>
        <w:t xml:space="preserve">Отдельного помещения нет, литература находится в методическом кабинете: учебная и методическая литература, периодическая литература, детская художественная литература.</w:t>
      </w:r>
    </w:p>
    <w:p w:rsidR="00000000" w:rsidDel="00000000" w:rsidP="00000000" w:rsidRDefault="00000000" w:rsidRPr="00000000" w14:paraId="00000003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