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555555"/>
          <w:sz w:val="21"/>
          <w:szCs w:val="21"/>
        </w:rPr>
      </w:pPr>
      <w:r w:rsidDel="00000000" w:rsidR="00000000" w:rsidRPr="00000000">
        <w:rPr>
          <w:b w:val="1"/>
          <w:color w:val="555555"/>
          <w:sz w:val="21"/>
          <w:szCs w:val="21"/>
          <w:rtl w:val="0"/>
        </w:rPr>
        <w:t xml:space="preserve">Доступ к сети Интернет, к электронной почте, к сайту образовательного учреждения - имеются.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jc w:val="both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Количество компьютеров в МБДОУ, подключенных к сети «Интернет»-3 точки, в том числе для учебно-вспомогательных целей-1;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jc w:val="both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Локальная сеть обеспечена доступом к сети «Интернет». Оказание данных  услуг осуществляется провайдером;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jc w:val="both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Разработан и действует сайт детского  сада.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Официальный сайт учреждения имеет версию сайта для слабовидящих</w:t>
      </w:r>
    </w:p>
    <w:p w:rsidR="00000000" w:rsidDel="00000000" w:rsidP="00000000" w:rsidRDefault="00000000" w:rsidRPr="00000000" w14:paraId="00000007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