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Объекты для проведения практических занятий</w:t>
      </w:r>
    </w:p>
    <w:tbl>
      <w:tblPr>
        <w:tblStyle w:val="Table1"/>
        <w:tblW w:w="9025.511811023624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535.643731498838"/>
        <w:gridCol w:w="1489.8680795247853"/>
        <w:tblGridChange w:id="0">
          <w:tblGrid>
            <w:gridCol w:w="7535.643731498838"/>
            <w:gridCol w:w="1489.8680795247853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b w:val="1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55555"/>
                <w:sz w:val="18"/>
                <w:szCs w:val="18"/>
                <w:rtl w:val="0"/>
              </w:rPr>
              <w:t xml:space="preserve">СПОРТИВНАЯ И ЗДРОВЬЕСБЕРГАЮЩАЯ ИНФРАСТРУКТУРА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color w:val="555555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В организации имеется собственная столовая (буфет) или зал для приема пищи с площадью в соответствии с СанПиН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Нет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Численность учащихся, получающих только горячие завтраки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96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Численность учащихся, получающих только горячие обеды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Численность учащихся, питающихся в школе и завтраками, и обедами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Численность обучающихся, получающих горячее питание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96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b w:val="1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55555"/>
                <w:sz w:val="18"/>
                <w:szCs w:val="18"/>
                <w:rtl w:val="0"/>
              </w:rPr>
              <w:t xml:space="preserve">Физкультурный зал. Отметьте наличие безопасного и пригодного для проведения уроков физической культуры физкультурного зала и его характеристики: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Количество учащихся, в учебном плане которых предусмотрено более 3 часов физкультуры в неделю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b w:val="1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55555"/>
                <w:sz w:val="18"/>
                <w:szCs w:val="18"/>
                <w:rtl w:val="0"/>
              </w:rPr>
              <w:t xml:space="preserve">Медицинский кабинет и логопедический пункт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В организации имеется медкабинет на условиях договора пользования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нет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В медкабинете организации имеется квалифицированный медработник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нет</w:t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b w:val="1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55555"/>
                <w:sz w:val="18"/>
                <w:szCs w:val="18"/>
                <w:rtl w:val="0"/>
              </w:rPr>
              <w:t xml:space="preserve">ИНФРАСТРУКТУРА ДЛЯ ТВОРЧЕСТВА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В организации имеется собственный актовый (или лекционный) зал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Собственный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В организации имеется актовый (или лекционный) зал на условиях договора пользования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b w:val="1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55555"/>
                <w:sz w:val="18"/>
                <w:szCs w:val="18"/>
                <w:rtl w:val="0"/>
              </w:rPr>
              <w:t xml:space="preserve">ИНФОРМАЦИОННАЯ ИНФРАСТРУКТУРА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В организации имеется собственный компьютерный класс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Да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В организации имеется компьютерный класс на условиях договора пользования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Количество компьютерных классов в вашей организации (с учетом филиалов)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В компьютерном классе имеется металлическая дверь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нет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В компьютерном классе имеется электропроводка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Да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В компьютерном классе имеется кондиционер или протяжно-вытяжная вентиляция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нет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- В компьютерном классе имеются немеловые доски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Да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Число компьютерных классов, удовлетворяющих всем вышеуказанным условиям.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Число персональных компьютеров, используемых в учебных целях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18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Число персональных компьютеров, имеющих доступ к Интернет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Количество компьютеров, имеющих сертификат качества, используемых для осуществления образовательного процесса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="377.14285714285717" w:lineRule="auto"/>
              <w:ind w:left="140" w:right="140" w:firstLine="0"/>
              <w:rPr>
                <w:color w:val="555555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Количество мультимедийных проекторов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7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Количество интерактивных досок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300" w:before="300" w:lineRule="auto"/>
              <w:ind w:left="140" w:right="140" w:firstLine="0"/>
              <w:jc w:val="center"/>
              <w:rPr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color w:val="555555"/>
                <w:sz w:val="18"/>
                <w:szCs w:val="18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