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здании МКДОУ д/с №1 "Синяя птица" имеется: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Административные помещения-2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Медицинский кабинет -1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Групповых помещений -6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Музыкальный зал -1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Спортивный зал- 1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Кабинет педагога-психолога-1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Этнографический музей -1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