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i w:val="1"/>
          <w:color w:val="007ad0"/>
          <w:sz w:val="36"/>
          <w:szCs w:val="36"/>
          <w:highlight w:val="white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i w:val="1"/>
          <w:color w:val="555555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555555"/>
          <w:sz w:val="21"/>
          <w:szCs w:val="21"/>
          <w:highlight w:val="white"/>
          <w:rtl w:val="0"/>
        </w:rPr>
        <w:t xml:space="preserve">Доступ к сети Интернет имеется на 3 ПК учреждения. Поставщиком интернет услуг является интернет-провайдер "Оптимасеть".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i w:val="1"/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