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i w:val="1"/>
          <w:color w:val="007ad0"/>
          <w:sz w:val="36"/>
          <w:szCs w:val="36"/>
          <w:highlight w:val="white"/>
          <w:rtl w:val="0"/>
        </w:rPr>
        <w:t xml:space="preserve">Условия питания обучающихся в учреждении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В МКДОУ д/с№7 для обеспечения питания воспитанников функционирует оборудованный пищеблок, в групповых помещениях имеется зона для приема пищи воспитанниками, оборудованы моечные.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