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МКДОУ организованно трехразовое питание,на основании десятидневного меню, утвержденного Росспотребнадзором.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