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  <Default Extension="gif" ContentType="image/gif"> </Default>
  <Default Extension="jpg" ContentType="image/jpg"> </Default>
  <Default Extension="png" ContentType="image/png"> </Default>
  <Default Extension="jpeg" ContentType="image/jpeg"> </Default>
  <Default Extension="bmp" ContentType="image/bmp"> </Default>
  <Override PartName="/word/numbering.xml" ContentType="application/vnd.openxmlformats-officedocument.wordprocessingml.numbering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E75" w:rsidRPr="00615E75" w:rsidRDefault="00615E75" w:rsidP="00615E75">
      <w:pPr>
        <w:pStyle w:val="2"/>
        <w:spacing w:before="0" w:beforeAutospacing="0" w:after="0" w:afterAutospacing="0" w:line="330" w:lineRule="atLeast"/>
        <w:rPr>
          <w:bCs w:val="0"/>
          <w:color w:val="C00000"/>
          <w:sz w:val="32"/>
          <w:szCs w:val="32"/>
        </w:rPr>
      </w:pPr>
      <w:r w:rsidRPr="00615E75">
        <w:rPr>
          <w:bCs w:val="0"/>
          <w:color w:val="C00000"/>
          <w:sz w:val="32"/>
          <w:szCs w:val="32"/>
        </w:rPr>
        <w:t>Условия охраны здоровья обучающихся, в том числе инвалидов и лиц с ограниченными возможностями здоровья</w:t>
      </w:r>
    </w:p>
    <w:p w:rsidR="00615E75" w:rsidRPr="00615E75" w:rsidRDefault="00615E75" w:rsidP="00615E75">
      <w:pPr>
        <w:pStyle w:val="3"/>
        <w:spacing w:before="150" w:beforeAutospacing="0" w:after="150" w:afterAutospacing="0" w:line="330" w:lineRule="atLeast"/>
        <w:rPr>
          <w:b w:val="0"/>
          <w:bCs w:val="0"/>
          <w:color w:val="007AD0"/>
          <w:sz w:val="28"/>
          <w:szCs w:val="28"/>
        </w:rPr>
      </w:pPr>
      <w:r w:rsidRPr="00615E75">
        <w:rPr>
          <w:b w:val="0"/>
          <w:bCs w:val="0"/>
          <w:color w:val="007AD0"/>
          <w:sz w:val="28"/>
          <w:szCs w:val="28"/>
        </w:rPr>
        <w:t>Охрана здоровья обучающихся</w:t>
      </w:r>
      <w:r w:rsidRPr="00615E75">
        <w:rPr>
          <w:rStyle w:val="apple-converted-space"/>
          <w:b w:val="0"/>
          <w:bCs w:val="0"/>
          <w:color w:val="007AD0"/>
          <w:sz w:val="28"/>
          <w:szCs w:val="28"/>
        </w:rPr>
        <w:t> 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61616"/>
          <w:sz w:val="28"/>
          <w:szCs w:val="28"/>
        </w:rPr>
        <w:t>  </w:t>
      </w:r>
      <w:r w:rsidRPr="00615E75">
        <w:rPr>
          <w:color w:val="1F497D"/>
          <w:sz w:val="28"/>
          <w:szCs w:val="28"/>
        </w:rPr>
        <w:t>Информация об условиях охраны здоровья обучающихся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 Основной задачей работы педагогического коллектива детского сада является задача создания условий для сохранения и укрепления здоровья детей. В ДОУ прилагаются большие усилия для организации оздоровительной работы: разработана система оздоровительной работы с учетом условий ДОУ и контингента детей, включающая медицинскую диагностику, закаливание, физкультурно-оздоровительную работу, рациональное питание, создание эмоционально-комфортной среды, способствующей формированию положительного, осознанного отношения к здоровому образу жизни. Основным компонентом здорового образа жизни является режим. Целью правильно организованного режима дня является укрепление здоровья детей, сохранения высокого уровня их работоспособности в течение длительного времени бодрствования. В основу рационального режима должны быть положены следующие моменты: • Соответствие режима возрасту, состоянию здоровья и психологическим особенностям ребенка;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 • Определение продолжительности различных видов деятельности, их рациональное чередование;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• Достаточный отдых с максимальным пребыванием детей на открытом воздухе при соответствующей двигательной активности;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 • Достаточный по продолжительности полноценный сон;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 xml:space="preserve"> • Регулярное сбалансированное питание. Организация учебной деятельности. В целях уменьшения утомляемости в младшей разновозрастной группе детского сада одно занятие проводится в утренние часы, а другое – в вечерние. В разновозрастной группе среднего – старшего дошкольного возраста – занятия проводятся в утренние часы. В детском саду занятия проводятся ежедневно, их продолжительность и сложность с возрастом детей постепенно увеличивается. Такая система подготовки детей призвана ослабить их стрессовое состояние при поступлении в школу, а также обеспечить быстрое и легкое течение процесса адаптации к новым условиям. Организация прогулки – учитываются погодные условия, длительность прогулки, организация двигательной активности детей чередуется со спокойными играми. Сон – четкое соблюдение алгоритма сна при открытых окнах. При распределении спальных мест учитывается физическое развитие ребенка, частота заболеваний. Организация закаливающих процедур – учитываются индивидуальные особенности каждого ребенка, обращается внимание на эмоциональное состояние детей, соблюдается система, усложняется методика закаливающих процедур с возрастом детей. Одна из основных задач детского сада – охрана и укрепление здоровья воспитанников Планирование и проведение работы по </w:t>
      </w:r>
      <w:r w:rsidRPr="00615E75">
        <w:rPr>
          <w:color w:val="1F497D"/>
          <w:sz w:val="28"/>
          <w:szCs w:val="28"/>
        </w:rPr>
        <w:lastRenderedPageBreak/>
        <w:t>охране здоровья воспитанников осуществляется в двух направлениях: педагогическом и медицинском.</w:t>
      </w:r>
      <w:r w:rsidRPr="00615E75">
        <w:rPr>
          <w:rStyle w:val="apple-converted-space"/>
          <w:color w:val="1F497D"/>
          <w:sz w:val="28"/>
          <w:szCs w:val="28"/>
        </w:rPr>
        <w:t> </w:t>
      </w:r>
      <w:r w:rsidRPr="00615E75">
        <w:rPr>
          <w:color w:val="FF0000"/>
          <w:sz w:val="28"/>
          <w:szCs w:val="28"/>
        </w:rPr>
        <w:t xml:space="preserve">Согласно </w:t>
      </w:r>
      <w:proofErr w:type="spellStart"/>
      <w:r w:rsidRPr="00615E75">
        <w:rPr>
          <w:color w:val="FF0000"/>
          <w:sz w:val="28"/>
          <w:szCs w:val="28"/>
        </w:rPr>
        <w:t>СанПиН</w:t>
      </w:r>
      <w:proofErr w:type="spellEnd"/>
      <w:r w:rsidRPr="00615E75">
        <w:rPr>
          <w:color w:val="FF0000"/>
          <w:sz w:val="28"/>
          <w:szCs w:val="28"/>
        </w:rPr>
        <w:t xml:space="preserve"> от 2.4.1.3049-13</w:t>
      </w:r>
      <w:r w:rsidRPr="00615E75">
        <w:rPr>
          <w:color w:val="1F497D"/>
          <w:sz w:val="28"/>
          <w:szCs w:val="28"/>
        </w:rPr>
        <w:t>разрабатывается: - режим дня детей в ДОУ, с обязательным учетом возраста детей. В режиме обязательно отражается время приема пищи, прогулок, дневного сна, - составляется расписание занятий для каждой группы детей, ведется суммарный учет времени занятий в каждой группе. В период летних каникул проводятся экскурсии, развлечения. Укрепление здоровья осуществляется через совершенствование физического развития детей на физкультурных занятиях. Во время проведения непосредственной образовательной деятельности в обязательном порядке включаются динамические паузы - физкультминутки. В детском саду проводятся: закаливание, утренняя гимнастика, подвижные и малоподвижные игры, гимнастика после сна, гигиенические процедуры. Прогулка - обязательный элемент режима дня ребенка в ДОУ. На прогулке обеспечивается возможность для двигательной активности детей, виды игр варьируются в зависимости от сезона. В соответствии</w:t>
      </w:r>
      <w:r w:rsidRPr="00615E75">
        <w:rPr>
          <w:rStyle w:val="apple-converted-space"/>
          <w:color w:val="1F497D"/>
          <w:sz w:val="28"/>
          <w:szCs w:val="28"/>
        </w:rPr>
        <w:t> </w:t>
      </w:r>
      <w:r w:rsidRPr="00615E75">
        <w:rPr>
          <w:color w:val="FF0000"/>
          <w:sz w:val="28"/>
          <w:szCs w:val="28"/>
        </w:rPr>
        <w:t>с ФЗ от 29.12.2012 г. № 273-ФЗ «Об образовании в РФ», с договором «Об оказании медицинских услуг» между образовательным учреждением и ГБЦ,</w:t>
      </w:r>
      <w:r w:rsidRPr="00615E75">
        <w:rPr>
          <w:rStyle w:val="apple-converted-space"/>
          <w:color w:val="FF0000"/>
          <w:sz w:val="28"/>
          <w:szCs w:val="28"/>
        </w:rPr>
        <w:t> </w:t>
      </w:r>
      <w:r w:rsidRPr="00615E75">
        <w:rPr>
          <w:color w:val="1F497D"/>
          <w:sz w:val="28"/>
          <w:szCs w:val="28"/>
        </w:rPr>
        <w:t>старшей медицинской сестрой Ибрагимовой У.М., обеспечивается: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1) текущий контроль за состоянием здоровья воспитанников;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2) проведение санитарно-гигиенических, профилактических и оздоровительных мероприятий, обучение и воспитание в сфере здоровья;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3) соблюдение государственных санитарно-эпидемиологических правил и нормативов;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4) расследование и учет несчастных случаев с воспитанниками во время пребывания в ДОУ в установленном порядке.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Охрана здоровья воспитанников включает в себя: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1) оказание первичной медико-санитарной помощи в порядке, установленном законодательством в сфере охраны здоровья;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2) организацию питания воспитанников;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 xml:space="preserve">3) определение оптимальной учебной, </w:t>
      </w:r>
      <w:proofErr w:type="spellStart"/>
      <w:r w:rsidRPr="00615E75">
        <w:rPr>
          <w:color w:val="1F497D"/>
          <w:sz w:val="28"/>
          <w:szCs w:val="28"/>
        </w:rPr>
        <w:t>внеучебной</w:t>
      </w:r>
      <w:proofErr w:type="spellEnd"/>
      <w:r w:rsidRPr="00615E75">
        <w:rPr>
          <w:color w:val="1F497D"/>
          <w:sz w:val="28"/>
          <w:szCs w:val="28"/>
        </w:rPr>
        <w:t xml:space="preserve"> нагрузки;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 4) пропаганду и обучение навыкам здорового образа жизни, требованиям охраны труда;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 5) организацию и создание условий для профилактики заболеваний и оздоровления воспитанников, для занятия ими физической культурой и спортом;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6) прохождение воспитанниками периодических медицинских осмотров и диспансеризации;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7) обеспечение безопасности воспитанников во время пребывания в ДОУ;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8) профилактику несчастных случаев с воспитанниками во время пребывания в ДОУ;</w:t>
      </w:r>
    </w:p>
    <w:p w:rsidR="00615E75" w:rsidRDefault="00615E75" w:rsidP="00615E75">
      <w:pPr>
        <w:pStyle w:val="a3"/>
        <w:spacing w:before="0" w:beforeAutospacing="0" w:after="0" w:afterAutospacing="0" w:line="330" w:lineRule="atLeast"/>
        <w:rPr>
          <w:color w:val="1F497D"/>
          <w:sz w:val="28"/>
          <w:szCs w:val="28"/>
        </w:rPr>
      </w:pPr>
      <w:r w:rsidRPr="00615E75">
        <w:rPr>
          <w:color w:val="1F497D"/>
          <w:sz w:val="28"/>
          <w:szCs w:val="28"/>
        </w:rPr>
        <w:t xml:space="preserve"> 9) проведение санитарно-противоэпидемических и профилактических мероприятий. Без понимания и поддержки родителей все усилия сотрудников </w:t>
      </w:r>
      <w:r w:rsidRPr="00615E75">
        <w:rPr>
          <w:color w:val="1F497D"/>
          <w:sz w:val="28"/>
          <w:szCs w:val="28"/>
        </w:rPr>
        <w:lastRenderedPageBreak/>
        <w:t xml:space="preserve">ДОУ, направленные на охрану и укрепление здоровья ребенка не будут результативны. Родители и детский сад в этом вопросе - сотрудники. </w:t>
      </w:r>
    </w:p>
    <w:p w:rsidR="00615E75" w:rsidRDefault="00615E75" w:rsidP="00615E75">
      <w:pPr>
        <w:pStyle w:val="a3"/>
        <w:spacing w:before="0" w:beforeAutospacing="0" w:after="0" w:afterAutospacing="0" w:line="330" w:lineRule="atLeast"/>
        <w:rPr>
          <w:color w:val="1F497D"/>
          <w:sz w:val="28"/>
          <w:szCs w:val="28"/>
        </w:rPr>
      </w:pPr>
      <w:r w:rsidRPr="00615E75">
        <w:rPr>
          <w:color w:val="1F497D"/>
          <w:sz w:val="28"/>
          <w:szCs w:val="28"/>
        </w:rPr>
        <w:t>Мы используем следующие формы взаимодействия с родителями: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002060"/>
          <w:sz w:val="28"/>
          <w:szCs w:val="28"/>
        </w:rPr>
      </w:pPr>
      <w:r w:rsidRPr="00615E75">
        <w:rPr>
          <w:color w:val="002060"/>
          <w:sz w:val="28"/>
          <w:szCs w:val="28"/>
        </w:rPr>
        <w:t xml:space="preserve">родительские собрания, </w:t>
      </w:r>
      <w:proofErr w:type="spellStart"/>
      <w:r w:rsidRPr="00615E75">
        <w:rPr>
          <w:color w:val="002060"/>
          <w:sz w:val="28"/>
          <w:szCs w:val="28"/>
        </w:rPr>
        <w:t>консультации,индивидуальные</w:t>
      </w:r>
      <w:proofErr w:type="spellEnd"/>
      <w:r w:rsidRPr="00615E75">
        <w:rPr>
          <w:color w:val="002060"/>
          <w:sz w:val="28"/>
          <w:szCs w:val="28"/>
        </w:rPr>
        <w:t xml:space="preserve"> </w:t>
      </w:r>
      <w:proofErr w:type="spellStart"/>
      <w:r w:rsidRPr="00615E75">
        <w:rPr>
          <w:color w:val="002060"/>
          <w:sz w:val="28"/>
          <w:szCs w:val="28"/>
        </w:rPr>
        <w:t>беседы,наглядность</w:t>
      </w:r>
      <w:proofErr w:type="spellEnd"/>
      <w:r w:rsidRPr="00615E75">
        <w:rPr>
          <w:color w:val="002060"/>
          <w:sz w:val="28"/>
          <w:szCs w:val="28"/>
        </w:rPr>
        <w:t xml:space="preserve"> (стенные газеты, брошюры, памятки),совместные мероприятия (праздники, конкурсы рисунков, экскурсии).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Сбор информации, регулирование и контроль о состоянии охраны здоровья воспитанников осуществляется в соответствие с системой внутреннего контроля качества дошкольного образования. Медицинский раздел решает задачу профилактики заболеваний и оздоровления детей.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Он состоит из следующих направлений: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профилактические осмотры медицинских специалистов, вакцинация, витаминизация блюд.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 xml:space="preserve"> Для успешного осуществления </w:t>
      </w:r>
      <w:proofErr w:type="spellStart"/>
      <w:r w:rsidRPr="00615E75">
        <w:rPr>
          <w:color w:val="1F497D"/>
          <w:sz w:val="28"/>
          <w:szCs w:val="28"/>
        </w:rPr>
        <w:t>здоровьесберегающего</w:t>
      </w:r>
      <w:proofErr w:type="spellEnd"/>
      <w:r w:rsidRPr="00615E75">
        <w:rPr>
          <w:color w:val="1F497D"/>
          <w:sz w:val="28"/>
          <w:szCs w:val="28"/>
        </w:rPr>
        <w:t xml:space="preserve"> процесса организовано здоровое питание воспитанников в ДОУ - сбалансированное, разнообразное, достаточное.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555555"/>
          <w:sz w:val="28"/>
          <w:szCs w:val="28"/>
        </w:rPr>
      </w:pPr>
      <w:r w:rsidRPr="00615E75">
        <w:rPr>
          <w:color w:val="1F497D"/>
          <w:sz w:val="28"/>
          <w:szCs w:val="28"/>
        </w:rPr>
        <w:t>Сохранение и укрепление здоровья наших воспитанников с каждым «набором» требует от нас все больше усилий. И эта тенденция сохранится на ближайшие годы.</w:t>
      </w:r>
    </w:p>
    <w:p w:rsidR="00615E75" w:rsidRPr="00615E75" w:rsidRDefault="00615E75" w:rsidP="00615E75">
      <w:pPr>
        <w:pStyle w:val="a3"/>
        <w:spacing w:before="0" w:beforeAutospacing="0" w:after="0" w:afterAutospacing="0" w:line="330" w:lineRule="atLeast"/>
        <w:rPr>
          <w:color w:val="002060"/>
          <w:sz w:val="28"/>
          <w:szCs w:val="28"/>
        </w:rPr>
      </w:pPr>
      <w:r w:rsidRPr="00615E75">
        <w:rPr>
          <w:color w:val="002060"/>
          <w:sz w:val="28"/>
          <w:szCs w:val="28"/>
        </w:rPr>
        <w:t xml:space="preserve">Поэтому вопросы </w:t>
      </w:r>
      <w:proofErr w:type="spellStart"/>
      <w:r w:rsidRPr="00615E75">
        <w:rPr>
          <w:color w:val="002060"/>
          <w:sz w:val="28"/>
          <w:szCs w:val="28"/>
        </w:rPr>
        <w:t>здоровьесбережения</w:t>
      </w:r>
      <w:proofErr w:type="spellEnd"/>
      <w:r w:rsidRPr="00615E75">
        <w:rPr>
          <w:color w:val="002060"/>
          <w:sz w:val="28"/>
          <w:szCs w:val="28"/>
        </w:rPr>
        <w:t xml:space="preserve"> и развития остаются в нашем ДОУ приоритетными, как и вопрос охраны жизни и безопасного поведения детей.</w:t>
      </w:r>
    </w:p>
    <w:p w:rsidR="00570EB5" w:rsidRPr="00615E75" w:rsidRDefault="00570EB5">
      <w:pPr>
        <w:rPr>
          <w:rFonts w:ascii="Times New Roman" w:hAnsi="Times New Roman" w:cs="Times New Roman"/>
          <w:color w:val="002060"/>
          <w:sz w:val="28"/>
          <w:szCs w:val="28"/>
        </w:rPr>
      </w:pPr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603332450510203670830559428146817986133868575830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Магомедова Раисат Магомедаминовна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08.06.2021 по 08.06.2022</w:t>
            </w:r>
          </w:p>
        </w:tc>
      </w:tr>
    </w:tbl>
    <w:sectPr xmlns:w="http://schemas.openxmlformats.org/wordprocessingml/2006/main" w:rsidR="00570EB5" w:rsidRPr="00615E75" w:rsidSect="00570EB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E0FDA" w:rsidRDefault="006E0FDA" w:rsidP="006E0FDA">
      <w:pPr>
        <w:spacing w:after="0" w:line="240" w:lineRule="auto"/>
      </w:pPr>
      <w:r>
        <w:separator/>
      </w:r>
    </w:p>
  </w:endnote>
  <w:end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E0FDA" w:rsidRDefault="006E0FDA" w:rsidP="006E0FDA">
      <w:pPr>
        <w:spacing w:after="0" w:line="240" w:lineRule="auto"/>
      </w:pPr>
      <w:r>
        <w:separator/>
      </w:r>
    </w:p>
  </w:footnote>
  <w:footnote w:type="continuationSeparator" w:id="0">
    <w:p w:rsidR="006E0FDA" w:rsidRDefault="006E0FDA" w:rsidP="006E0FD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5986">
    <w:multiLevelType w:val="hybridMultilevel"/>
    <w:lvl w:ilvl="0" w:tplc="68448622">
      <w:start w:val="1"/>
      <w:numFmt w:val="decimal"/>
      <w:lvlText w:val="%1."/>
      <w:lvlJc w:val="left"/>
      <w:pPr>
        <w:ind w:left="720" w:hanging="360"/>
      </w:pPr>
    </w:lvl>
    <w:lvl w:ilvl="1" w:tplc="68448622" w:tentative="1">
      <w:start w:val="1"/>
      <w:numFmt w:val="lowerLetter"/>
      <w:lvlText w:val="%2."/>
      <w:lvlJc w:val="left"/>
      <w:pPr>
        <w:ind w:left="1440" w:hanging="360"/>
      </w:pPr>
    </w:lvl>
    <w:lvl w:ilvl="2" w:tplc="68448622" w:tentative="1">
      <w:start w:val="1"/>
      <w:numFmt w:val="lowerRoman"/>
      <w:lvlText w:val="%3."/>
      <w:lvlJc w:val="right"/>
      <w:pPr>
        <w:ind w:left="2160" w:hanging="180"/>
      </w:pPr>
    </w:lvl>
    <w:lvl w:ilvl="3" w:tplc="68448622" w:tentative="1">
      <w:start w:val="1"/>
      <w:numFmt w:val="decimal"/>
      <w:lvlText w:val="%4."/>
      <w:lvlJc w:val="left"/>
      <w:pPr>
        <w:ind w:left="2880" w:hanging="360"/>
      </w:pPr>
    </w:lvl>
    <w:lvl w:ilvl="4" w:tplc="68448622" w:tentative="1">
      <w:start w:val="1"/>
      <w:numFmt w:val="lowerLetter"/>
      <w:lvlText w:val="%5."/>
      <w:lvlJc w:val="left"/>
      <w:pPr>
        <w:ind w:left="3600" w:hanging="360"/>
      </w:pPr>
    </w:lvl>
    <w:lvl w:ilvl="5" w:tplc="68448622" w:tentative="1">
      <w:start w:val="1"/>
      <w:numFmt w:val="lowerRoman"/>
      <w:lvlText w:val="%6."/>
      <w:lvlJc w:val="right"/>
      <w:pPr>
        <w:ind w:left="4320" w:hanging="180"/>
      </w:pPr>
    </w:lvl>
    <w:lvl w:ilvl="6" w:tplc="68448622" w:tentative="1">
      <w:start w:val="1"/>
      <w:numFmt w:val="decimal"/>
      <w:lvlText w:val="%7."/>
      <w:lvlJc w:val="left"/>
      <w:pPr>
        <w:ind w:left="5040" w:hanging="360"/>
      </w:pPr>
    </w:lvl>
    <w:lvl w:ilvl="7" w:tplc="68448622" w:tentative="1">
      <w:start w:val="1"/>
      <w:numFmt w:val="lowerLetter"/>
      <w:lvlText w:val="%8."/>
      <w:lvlJc w:val="left"/>
      <w:pPr>
        <w:ind w:left="5760" w:hanging="360"/>
      </w:pPr>
    </w:lvl>
    <w:lvl w:ilvl="8" w:tplc="6844862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985">
    <w:multiLevelType w:val="hybridMultilevel"/>
    <w:lvl w:ilvl="0" w:tplc="7749002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262A5BB1"/>
    <w:multiLevelType w:val="multilevel"/>
    <w:tmpl w:val="FBB4C078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">
    <w:nsid w:val="2EE2481C"/>
    <w:multiLevelType w:val="multilevel"/>
    <w:tmpl w:val="0C0A0021"/>
    <w:lvl w:ilvl="0">
      <w:start w:val="1"/>
      <w:numFmt w:val="bullet"/>
      <w:lvlText w:val=""/>
      <w:lvlJc w:val="left"/>
      <w:pPr>
        <w:ind w:left="360" w:hanging="360"/>
      </w:pPr>
      <w:rPr>
        <w:rFonts w:ascii="Wingdings" w:hAnsi="Wingdings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2">
    <w:nsid w:val="4E030807"/>
    <w:multiLevelType w:val="multilevel"/>
    <w:tmpl w:val="0C0A0025"/>
    <w:lvl w:ilvl="0">
      <w:start w:val="1"/>
      <w:numFmt w:val="decimal"/>
      <w:pStyle w:val="Heading1PHPDOCX"/>
      <w:lvlText w:val="%1"/>
      <w:lvlJc w:val="left"/>
      <w:pPr>
        <w:ind w:left="432" w:hanging="432"/>
      </w:pPr>
    </w:lvl>
    <w:lvl w:ilvl="1">
      <w:start w:val="1"/>
      <w:numFmt w:val="decimal"/>
      <w:pStyle w:val="Heading2PHPDOCX"/>
      <w:lvlText w:val="%1.%2"/>
      <w:lvlJc w:val="left"/>
      <w:pPr>
        <w:ind w:left="576" w:hanging="576"/>
      </w:pPr>
    </w:lvl>
    <w:lvl w:ilvl="2">
      <w:start w:val="1"/>
      <w:numFmt w:val="decimal"/>
      <w:pStyle w:val="Heading3PHPDOCX"/>
      <w:lvlText w:val="%1.%2.%3"/>
      <w:lvlJc w:val="left"/>
      <w:pPr>
        <w:ind w:left="720" w:hanging="720"/>
      </w:pPr>
    </w:lvl>
    <w:lvl w:ilvl="3">
      <w:start w:val="1"/>
      <w:numFmt w:val="decimal"/>
      <w:pStyle w:val="Heading4PHPDOCX"/>
      <w:lvlText w:val="%1.%2.%3.%4"/>
      <w:lvlJc w:val="left"/>
      <w:pPr>
        <w:ind w:left="864" w:hanging="864"/>
      </w:pPr>
    </w:lvl>
    <w:lvl w:ilvl="4">
      <w:start w:val="1"/>
      <w:numFmt w:val="decimal"/>
      <w:pStyle w:val="Heading5PHPDOCX"/>
      <w:lvlText w:val="%1.%2.%3.%4.%5"/>
      <w:lvlJc w:val="left"/>
      <w:pPr>
        <w:ind w:left="1008" w:hanging="1008"/>
      </w:pPr>
    </w:lvl>
    <w:lvl w:ilvl="5">
      <w:start w:val="1"/>
      <w:numFmt w:val="decimal"/>
      <w:pStyle w:val="Heading6PHPDOCX"/>
      <w:lvlText w:val="%1.%2.%3.%4.%5.%6"/>
      <w:lvlJc w:val="left"/>
      <w:pPr>
        <w:ind w:left="1152" w:hanging="1152"/>
      </w:pPr>
    </w:lvl>
    <w:lvl w:ilvl="6">
      <w:start w:val="1"/>
      <w:numFmt w:val="decimal"/>
      <w:pStyle w:val="Heading7PHPDOCX"/>
      <w:lvlText w:val="%1.%2.%3.%4.%5.%6.%7"/>
      <w:lvlJc w:val="left"/>
      <w:pPr>
        <w:ind w:left="1296" w:hanging="1296"/>
      </w:pPr>
    </w:lvl>
    <w:lvl w:ilvl="7">
      <w:start w:val="1"/>
      <w:numFmt w:val="decimal"/>
      <w:pStyle w:val="Heading8PHPDOCX"/>
      <w:lvlText w:val="%1.%2.%3.%4.%5.%6.%7.%8"/>
      <w:lvlJc w:val="left"/>
      <w:pPr>
        <w:ind w:left="1440" w:hanging="1440"/>
      </w:pPr>
    </w:lvl>
    <w:lvl w:ilvl="8">
      <w:start w:val="1"/>
      <w:numFmt w:val="decimal"/>
      <w:pStyle w:val="Heading9PHPDOCX"/>
      <w:lvlText w:val="%1.%2.%3.%4.%5.%6.%7.%8.%9"/>
      <w:lvlJc w:val="left"/>
      <w:pPr>
        <w:ind w:left="1584" w:hanging="1584"/>
      </w:pPr>
    </w:lvl>
  </w:abstractNum>
  <w:abstractNum w:abstractNumId="3">
    <w:nsid w:val="516B4C7F"/>
    <w:multiLevelType w:val="hybridMultilevel"/>
    <w:tmpl w:val="D562937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23468F"/>
    <w:multiLevelType w:val="multilevel"/>
    <w:tmpl w:val="0C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>
    <w:nsid w:val="56792213"/>
    <w:multiLevelType w:val="hybridMultilevel"/>
    <w:tmpl w:val="C502613C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027097E"/>
    <w:multiLevelType w:val="multilevel"/>
    <w:tmpl w:val="0C0A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3"/>
  </w:num>
  <w:num w:numId="2">
    <w:abstractNumId w:val="5"/>
  </w:num>
  <w:num w:numId="3">
    <w:abstractNumId w:val="6"/>
  </w:num>
  <w:num w:numId="4">
    <w:abstractNumId w:val="4"/>
  </w:num>
  <w:num w:numId="5">
    <w:abstractNumId w:val="1"/>
  </w:num>
  <w:num w:numId="6">
    <w:abstractNumId w:val="0"/>
  </w:num>
  <w:num w:numId="7">
    <w:abstractNumId w:val="2"/>
  </w:num>
  <w:num w:numId="5985">
    <w:abstractNumId w:val="5985"/>
  </w:num>
  <w:num w:numId="5986">
    <w:abstractNumId w:val="5986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477397"/>
    <w:rsid w:val="00406254"/>
    <w:rsid w:val="00477397"/>
    <w:rsid w:val="00570EB5"/>
    <w:rsid w:val="00615E7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70EB5"/>
  </w:style>
  <w:style w:type="paragraph" w:styleId="2">
    <w:name w:val="heading 2"/>
    <w:basedOn w:val="a"/>
    <w:link w:val="20"/>
    <w:uiPriority w:val="9"/>
    <w:qFormat/>
    <w:rsid w:val="0047739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link w:val="30"/>
    <w:uiPriority w:val="9"/>
    <w:qFormat/>
    <w:rsid w:val="00477397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47739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77397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customStyle="1" w:styleId="apple-converted-space">
    <w:name w:val="apple-converted-space"/>
    <w:basedOn w:val="a0"/>
    <w:rsid w:val="00477397"/>
  </w:style>
  <w:style w:type="paragraph" w:styleId="a3">
    <w:name w:val="Normal (Web)"/>
    <w:basedOn w:val="a"/>
    <w:uiPriority w:val="99"/>
    <w:semiHidden/>
    <w:unhideWhenUsed/>
    <w:rsid w:val="00615E7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489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2420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9018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8910766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4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877203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1400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3000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5817094">
              <w:marLeft w:val="60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93550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Relationship Id="rId375763101" Type="http://schemas.openxmlformats.org/officeDocument/2006/relationships/numbering" Target="numbering.xml"/><Relationship Id="rId511592087" Type="http://schemas.openxmlformats.org/officeDocument/2006/relationships/footnotes" Target="footnotes.xml"/><Relationship Id="rId290031386" Type="http://schemas.openxmlformats.org/officeDocument/2006/relationships/endnotes" Target="endnotes.xml"/><Relationship Id="rId970429825" Type="http://schemas.openxmlformats.org/officeDocument/2006/relationships/comments" Target="comments.xml"/><Relationship Id="rId987768315" Type="http://schemas.microsoft.com/office/2011/relationships/commentsExtended" Target="commentsExtended.xml"/><Relationship Id="rId677508089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OKA4xpn/CNTjbLPfL5n9+k2nmvU=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</SignatureValue>
  <KeyInfo>
    <X509Data>
      <X509Certificate>MIIFqzCCA5MCFGmuXN4bNSDagNvjEsKHZo/19nxWMA0GCSqGSIb3DQEBCwUAMIGQ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3"/>
            <mdssi:RelationshipReference SourceId="rId2"/>
            <mdssi:RelationshipReference SourceId="rId1"/>
            <mdssi:RelationshipReference SourceId="rId5"/>
            <mdssi:RelationshipReference SourceId="rId4"/>
            <mdssi:RelationshipReference SourceId="rId375763101"/>
            <mdssi:RelationshipReference SourceId="rId511592087"/>
            <mdssi:RelationshipReference SourceId="rId290031386"/>
            <mdssi:RelationshipReference SourceId="rId970429825"/>
            <mdssi:RelationshipReference SourceId="rId987768315"/>
            <mdssi:RelationshipReference SourceId="rId677508089"/>
          </Transform>
          <Transform Algorithm="http://www.w3.org/TR/2001/REC-xml-c14n-20010315"/>
        </Transforms>
        <DigestMethod Algorithm="http://www.w3.org/2000/09/xmldsig#sha1"/>
        <DigestValue>Sqe5idF5R09SF/DYm78MR+q6w10=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zNJuNj4jIx4Hnv4d/Su1d0SOXRk=</DigestValue>
      </Reference>
      <Reference URI="/word/endnotes.xml?ContentType=application/vnd.openxmlformats-officedocument.wordprocessingml.endnotes+xml">
        <DigestMethod Algorithm="http://www.w3.org/2000/09/xmldsig#sha1"/>
        <DigestValue>XK5ZbMMgs6hzU/qpAqvTWMoOE9c=</DigestValue>
      </Reference>
      <Reference URI="/word/fontTable.xml?ContentType=application/vnd.openxmlformats-officedocument.wordprocessingml.fontTable+xml">
        <DigestMethod Algorithm="http://www.w3.org/2000/09/xmldsig#sha1"/>
        <DigestValue>6XhTwgDvpwzQfwoaG0jLrctcbfg=</DigestValue>
      </Reference>
      <Reference URI="/word/footnotes.xml?ContentType=application/vnd.openxmlformats-officedocument.wordprocessingml.footnotes+xml">
        <DigestMethod Algorithm="http://www.w3.org/2000/09/xmldsig#sha1"/>
        <DigestValue>Z7SgDzw4bdeHTtigjzzivAQ1EJY=</DigestValue>
      </Reference>
      <Reference URI="/word/numbering.xml?ContentType=application/vnd.openxmlformats-officedocument.wordprocessingml.numbering+xml">
        <DigestMethod Algorithm="http://www.w3.org/2000/09/xmldsig#sha1"/>
        <DigestValue>4kNzUNUR5IC8w3izPiwXhzcCZ3o=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Wd8OoiSjHrfq1EPpyeR3nq8VFs4=</DigestValue>
      </Reference>
      <Reference URI="/word/styles.xml?ContentType=application/vnd.openxmlformats-officedocument.wordprocessingml.styles+xml">
        <DigestMethod Algorithm="http://www.w3.org/2000/09/xmldsig#sha1"/>
        <DigestValue>eNDuhruxe25VnF51qU/rj9FIVzY=</DigestValue>
      </Reference>
      <Reference URI="/word/theme/theme1.xml?ContentType=application/vnd.openxmlformats-officedocument.theme+xml">
        <DigestMethod Algorithm="http://www.w3.org/2000/09/xmldsig#sha1"/>
        <DigestValue>6LZDxI6kMVv+DMhc+ueaIKefYM8=</DigestValue>
      </Reference>
      <Reference URI="/word/webSettings.xml?ContentType=application/vnd.openxmlformats-officedocument.wordprocessingml.webSettings+xml">
        <DigestMethod Algorithm="http://www.w3.org/2000/09/xmldsig#sha1"/>
        <DigestValue>a7uq4NZXi/craK6fyio6//Lt2gY=</DigestValue>
      </Reference>
    </Manifest>
    <SignatureProperties>
      <SignatureProperty Id="idSignatureTime" Target="#idPackageSignature">
        <mdssi:SignatureTime>
          <mdssi:Format>YYYY-MM-DDThh:mm:ssTZD</mdssi:Format>
          <mdssi:Value>2021-06-08T13:35:58Z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3</Pages>
  <Words>943</Words>
  <Characters>5376</Characters>
  <Application>Microsoft Office Word</Application>
  <DocSecurity>0</DocSecurity>
  <Lines>44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Функциональность ограничена</Company>
  <LinksUpToDate>false</LinksUpToDate>
  <CharactersWithSpaces>6307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Демонстрационная версия</dc:creator>
  <cp:keywords/>
  <dc:description/>
  <cp:lastModifiedBy>Демонстрационная версия</cp:lastModifiedBy>
  <cp:revision>1</cp:revision>
  <dcterms:created xsi:type="dcterms:W3CDTF">2017-12-07T04:11:00Z</dcterms:created>
  <dcterms:modified xsi:type="dcterms:W3CDTF">2017-12-07T04:58:00Z</dcterms:modified>
</cp:coreProperties>
</file>