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601" w:rsidRDefault="00390601" w:rsidP="00390601">
      <w:pPr>
        <w:shd w:val="clear" w:color="auto" w:fill="FFFFFF"/>
        <w:spacing w:after="0" w:line="240" w:lineRule="auto"/>
        <w:outlineLvl w:val="0"/>
        <w:rPr>
          <w:rFonts w:ascii="Cambria" w:eastAsia="Times New Roman" w:hAnsi="Cambria" w:cs="Arial"/>
          <w:b/>
          <w:bCs/>
          <w:color w:val="000000" w:themeColor="text1"/>
          <w:kern w:val="36"/>
          <w:sz w:val="40"/>
          <w:szCs w:val="40"/>
          <w:lang w:eastAsia="ru-RU"/>
        </w:rPr>
      </w:pPr>
      <w:r w:rsidRPr="00390601">
        <w:rPr>
          <w:rFonts w:ascii="Cambria" w:eastAsia="Times New Roman" w:hAnsi="Cambria" w:cs="Arial"/>
          <w:b/>
          <w:bCs/>
          <w:color w:val="000000" w:themeColor="text1"/>
          <w:kern w:val="36"/>
          <w:sz w:val="40"/>
          <w:szCs w:val="40"/>
          <w:lang w:eastAsia="ru-RU"/>
        </w:rPr>
        <w:t>Условия питания и охраны здоровья обучающихся в МКДОУ - д/с №15 "Звездочка"</w:t>
      </w:r>
    </w:p>
    <w:p w:rsidR="00390601" w:rsidRPr="00390601" w:rsidRDefault="00390601" w:rsidP="00390601">
      <w:pPr>
        <w:shd w:val="clear" w:color="auto" w:fill="FFFFFF"/>
        <w:spacing w:after="0" w:line="240" w:lineRule="auto"/>
        <w:outlineLvl w:val="0"/>
        <w:rPr>
          <w:rFonts w:ascii="Cambria" w:eastAsia="Times New Roman" w:hAnsi="Cambria" w:cs="Arial"/>
          <w:b/>
          <w:bCs/>
          <w:color w:val="000000" w:themeColor="text1"/>
          <w:kern w:val="36"/>
          <w:sz w:val="40"/>
          <w:szCs w:val="40"/>
          <w:lang w:eastAsia="ru-RU"/>
        </w:rPr>
      </w:pPr>
    </w:p>
    <w:p w:rsidR="00390601" w:rsidRPr="00390601" w:rsidRDefault="00390601" w:rsidP="003906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282C"/>
          <w:sz w:val="21"/>
          <w:szCs w:val="21"/>
          <w:lang w:eastAsia="ru-RU"/>
        </w:rPr>
      </w:pPr>
    </w:p>
    <w:p w:rsid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b/>
          <w:bCs/>
          <w:color w:val="1F282C"/>
          <w:sz w:val="28"/>
          <w:szCs w:val="28"/>
          <w:lang w:eastAsia="ru-RU"/>
        </w:rPr>
      </w:pPr>
      <w:r w:rsidRPr="00390601">
        <w:rPr>
          <w:rFonts w:ascii="Arial" w:eastAsia="Times New Roman" w:hAnsi="Arial" w:cs="Arial"/>
          <w:b/>
          <w:bCs/>
          <w:color w:val="1F282C"/>
          <w:sz w:val="28"/>
          <w:szCs w:val="28"/>
          <w:lang w:eastAsia="ru-RU"/>
        </w:rPr>
        <w:t>Условия питания и охраны здоровья обучающихся.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8"/>
          <w:szCs w:val="28"/>
          <w:lang w:eastAsia="ru-RU"/>
        </w:rPr>
      </w:pP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Одним из важных факторов здоровья ребенка является организация рационального питания и отражение ее в </w:t>
      </w:r>
      <w:proofErr w:type="spell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воспитательно</w:t>
      </w:r>
      <w:proofErr w:type="spell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-образовательном процессе.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Дошкольное учреждение осуществляет питание </w:t>
      </w:r>
      <w:proofErr w:type="gram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детей  в</w:t>
      </w:r>
      <w:proofErr w:type="gram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соответствии с действующими Санитарно-эпидемиологическими  правилами и нормативами СанПиН 2.4.1.3049-13.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Правильное питание – это основа длительной и плодотворной жизни, залог здоровья, бодрости, гарантия от появления различных недугов. Поэтому в плане работы детского сада вопрос о правильном питании занимает одно из важнейших мест.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 детском саду питание организовано в групповых комнатах. Весь цикл приготовления блюд происходит на пищеблоке. Пищеблок укомплектован кадрами. Помещение пищеблока размещается на первом этаже, имеет отдельный выход.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Транспортирование пищевых продуктов осуществляется специальным автотранспортом поставщиков.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Имеется десятидневное перспективное меню. При составлении меню используется разработанная картотека блюд, что обеспечивает сбалансированность питания по белкам, жирам, углеводам. Готовая пища выдается только после снятия пробы и соответствующей записи в журнале результатов оценки готовых блюд. Организация питания постоянно находится под контролем администрации.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 детском саду организовано 3-х разовое питание. В меню каждый день включена суточная норма молока, сливочного и растительного масла сахара, хлеба, мяса. Продукты, богатые белком (рыба, мясо), включаются в меню первой половины дня. Во второй половине дня детям предлагаются молочные и овощные блюда. Для приготовления вторых блюд кроме говядины используются мясо курицы. Ежедневно в меню включены овощи, как в свежем, так и вареном и тушеном виде. Дети регулярно получают на полдник кисломолочные продукты.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Продукты принимаются </w:t>
      </w:r>
      <w:proofErr w:type="gram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завхозом </w:t>
      </w: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Гасановой</w:t>
      </w:r>
      <w:proofErr w:type="gramEnd"/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С.Р. </w:t>
      </w: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детского сада при наличии сертификатов и маркировочных ярлыков, регистрируются в </w:t>
      </w:r>
      <w:proofErr w:type="spell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бракеражном</w:t>
      </w:r>
      <w:proofErr w:type="spell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журнале сырых продуктов. Пищевые продукты хранятся в соответствии с условиями хранения и сроками годности, установленными предприятиями – изготовителями в соответствии с нормативно-технической документацией. В ДОУ имеется отдельное помещение для хранения продуктов.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  <w:proofErr w:type="gram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Для  охраны</w:t>
      </w:r>
      <w:proofErr w:type="gram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здоровья   обучающихся  в детском  саду  разработана  программа  «Здоровый малыш», целью которой является сохранение и укрепление здоровья детей, формирование у родителей, педагогов, обучающихся ответственности в деле сохранения собственного здоровья.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В нашем ДОУ используются следующие формы и методы оздоровления: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обеспечение здорового ритма жизни;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физические упражнения;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гигиенические и водные процедуры;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lastRenderedPageBreak/>
        <w:t xml:space="preserve">- </w:t>
      </w:r>
      <w:proofErr w:type="spell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сетовоздушные</w:t>
      </w:r>
      <w:proofErr w:type="spell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ванны;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активный отдых;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музыкальная терапия;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Проводятся сезонные </w:t>
      </w:r>
      <w:proofErr w:type="spellStart"/>
      <w:r w:rsidRPr="00390601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лечебно</w:t>
      </w:r>
      <w:proofErr w:type="spellEnd"/>
      <w:r w:rsidRPr="00390601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 – оздоровительные мероприятия: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витаминный напиток «Янтарный» (настой шиповника);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«Волшебная приправа» (фитонциды – чеснок, лук);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 В ДОУ </w:t>
      </w:r>
      <w:proofErr w:type="gram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оборудован  медицинский</w:t>
      </w:r>
      <w:proofErr w:type="gram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кабинет и изолятор.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 основной функционал  медицинской сестры входит проведение медицинских осмотров детей при поступлении в учреждение  с целью выявления больных, в том числе и на педикулёз, отслеживание адаптации детей, индивидуальные беседы с родителями по профилактике заболеваний детей; систематическое наблюдение за состоянием здоровья воспитанников, распределение детей на группы для занятий физической культурой, медицинский контроль за организацией физического воспитания, состоянием и содержанием мест занятий физической культурой, наблюдением за правильной организацией и проведением занятий физической культурой; работу по организации профилактических осмотров воспитанников и направлении детей на профилакт</w:t>
      </w: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ические прививки в ФАП в </w:t>
      </w:r>
      <w:proofErr w:type="spellStart"/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с.Агачаул</w:t>
      </w:r>
      <w:proofErr w:type="spellEnd"/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.</w:t>
      </w:r>
      <w:bookmarkStart w:id="0" w:name="_GoBack"/>
      <w:bookmarkEnd w:id="0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Администрация осуществляет регулярный контроль за санитарным состоянием и содержанием территории </w:t>
      </w:r>
      <w:proofErr w:type="gram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и  всех</w:t>
      </w:r>
      <w:proofErr w:type="gram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помещений, соблюдение правил личной гигиены воспитанниками и персоналом.</w:t>
      </w:r>
    </w:p>
    <w:p w:rsidR="00390601" w:rsidRPr="00390601" w:rsidRDefault="00390601" w:rsidP="00390601">
      <w:pPr>
        <w:shd w:val="clear" w:color="auto" w:fill="FFFFFF"/>
        <w:spacing w:after="96" w:line="240" w:lineRule="auto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Для профилактики возникновения </w:t>
      </w:r>
      <w:proofErr w:type="gramStart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заболеваний  педагогами</w:t>
      </w:r>
      <w:proofErr w:type="gramEnd"/>
      <w:r w:rsidRPr="00390601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ДОУ проводится просветительная работа с родителями.</w:t>
      </w:r>
    </w:p>
    <w:p w:rsidR="001E39C7" w:rsidRPr="00390601" w:rsidRDefault="001E39C7">
      <w:pPr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w:rsidR="001E39C7" w:rsidRPr="00390601" w:rsidSect="0039060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444">
    <w:multiLevelType w:val="hybridMultilevel"/>
    <w:lvl w:ilvl="0" w:tplc="38109101">
      <w:start w:val="1"/>
      <w:numFmt w:val="decimal"/>
      <w:lvlText w:val="%1."/>
      <w:lvlJc w:val="left"/>
      <w:pPr>
        <w:ind w:left="720" w:hanging="360"/>
      </w:pPr>
    </w:lvl>
    <w:lvl w:ilvl="1" w:tplc="38109101" w:tentative="1">
      <w:start w:val="1"/>
      <w:numFmt w:val="lowerLetter"/>
      <w:lvlText w:val="%2."/>
      <w:lvlJc w:val="left"/>
      <w:pPr>
        <w:ind w:left="1440" w:hanging="360"/>
      </w:pPr>
    </w:lvl>
    <w:lvl w:ilvl="2" w:tplc="38109101" w:tentative="1">
      <w:start w:val="1"/>
      <w:numFmt w:val="lowerRoman"/>
      <w:lvlText w:val="%3."/>
      <w:lvlJc w:val="right"/>
      <w:pPr>
        <w:ind w:left="2160" w:hanging="180"/>
      </w:pPr>
    </w:lvl>
    <w:lvl w:ilvl="3" w:tplc="38109101" w:tentative="1">
      <w:start w:val="1"/>
      <w:numFmt w:val="decimal"/>
      <w:lvlText w:val="%4."/>
      <w:lvlJc w:val="left"/>
      <w:pPr>
        <w:ind w:left="2880" w:hanging="360"/>
      </w:pPr>
    </w:lvl>
    <w:lvl w:ilvl="4" w:tplc="38109101" w:tentative="1">
      <w:start w:val="1"/>
      <w:numFmt w:val="lowerLetter"/>
      <w:lvlText w:val="%5."/>
      <w:lvlJc w:val="left"/>
      <w:pPr>
        <w:ind w:left="3600" w:hanging="360"/>
      </w:pPr>
    </w:lvl>
    <w:lvl w:ilvl="5" w:tplc="38109101" w:tentative="1">
      <w:start w:val="1"/>
      <w:numFmt w:val="lowerRoman"/>
      <w:lvlText w:val="%6."/>
      <w:lvlJc w:val="right"/>
      <w:pPr>
        <w:ind w:left="4320" w:hanging="180"/>
      </w:pPr>
    </w:lvl>
    <w:lvl w:ilvl="6" w:tplc="38109101" w:tentative="1">
      <w:start w:val="1"/>
      <w:numFmt w:val="decimal"/>
      <w:lvlText w:val="%7."/>
      <w:lvlJc w:val="left"/>
      <w:pPr>
        <w:ind w:left="5040" w:hanging="360"/>
      </w:pPr>
    </w:lvl>
    <w:lvl w:ilvl="7" w:tplc="38109101" w:tentative="1">
      <w:start w:val="1"/>
      <w:numFmt w:val="lowerLetter"/>
      <w:lvlText w:val="%8."/>
      <w:lvlJc w:val="left"/>
      <w:pPr>
        <w:ind w:left="5760" w:hanging="360"/>
      </w:pPr>
    </w:lvl>
    <w:lvl w:ilvl="8" w:tplc="3810910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43">
    <w:multiLevelType w:val="hybridMultilevel"/>
    <w:lvl w:ilvl="0" w:tplc="99886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443">
    <w:abstractNumId w:val="26443"/>
  </w:num>
  <w:num w:numId="26444">
    <w:abstractNumId w:val="2644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601"/>
    <w:rsid w:val="001E39C7"/>
    <w:rsid w:val="0039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704A1-F41B-4626-B4E7-83F1E4570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0601"/>
    <w:rPr>
      <w:rFonts w:ascii="Segoe UI" w:hAnsi="Segoe UI" w:cs="Segoe UI"/>
      <w:sz w:val="18"/>
      <w:szCs w:val="1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3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467548770" Type="http://schemas.openxmlformats.org/officeDocument/2006/relationships/numbering" Target="numbering.xml"/><Relationship Id="rId918924234" Type="http://schemas.openxmlformats.org/officeDocument/2006/relationships/footnotes" Target="footnotes.xml"/><Relationship Id="rId168965196" Type="http://schemas.openxmlformats.org/officeDocument/2006/relationships/endnotes" Target="endnotes.xml"/><Relationship Id="rId807486189" Type="http://schemas.openxmlformats.org/officeDocument/2006/relationships/comments" Target="comments.xml"/><Relationship Id="rId791239915" Type="http://schemas.microsoft.com/office/2011/relationships/commentsExtended" Target="commentsExtended.xml"/><Relationship Id="rId1875716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96XGYLmIf5uKZu3RyZ+x73TqDTU=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467548770"/>
            <mdssi:RelationshipReference SourceId="rId918924234"/>
            <mdssi:RelationshipReference SourceId="rId168965196"/>
            <mdssi:RelationshipReference SourceId="rId807486189"/>
            <mdssi:RelationshipReference SourceId="rId791239915"/>
            <mdssi:RelationshipReference SourceId="rId187571646"/>
          </Transform>
          <Transform Algorithm="http://www.w3.org/TR/2001/REC-xml-c14n-20010315"/>
        </Transforms>
        <DigestMethod Algorithm="http://www.w3.org/2000/09/xmldsig#sha1"/>
        <DigestValue>0KUuApw2c1xEhgysN8fUjR466qI=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wB3EYIKpkZexTcVwEUAuTt4yx38=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Q7QaGo+QYQFbZFymcOhk/W3EaC4=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C7kVYZZcaq/xIF8hw4hVFYB5Y3U=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3dEpeMKp3sAfV5VXP8u4jyXAYjI=</DigestValue>
      </Reference>
      <Reference URI="/word/styles.xml?ContentType=application/vnd.openxmlformats-officedocument.wordprocessingml.styles+xml">
        <DigestMethod Algorithm="http://www.w3.org/2000/09/xmldsig#sha1"/>
        <DigestValue>7WDU2izWTSYoGycCYvmjDQXpWdQ=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h40xxhHWZpD+Mx6meYnn02/s54U=</DigestValue>
      </Reference>
    </Manifest>
    <SignatureProperties>
      <SignatureProperty Id="idSignatureTime" Target="#idPackageSignature">
        <mdssi:SignatureTime>
          <mdssi:Format>YYYY-MM-DDThh:mm:ssTZD</mdssi:Format>
          <mdssi:Value>2021-03-29T07:28:41Z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Dina</cp:lastModifiedBy>
  <cp:revision>2</cp:revision>
  <cp:lastPrinted>2017-10-18T08:51:00Z</cp:lastPrinted>
  <dcterms:created xsi:type="dcterms:W3CDTF">2017-10-18T08:45:00Z</dcterms:created>
  <dcterms:modified xsi:type="dcterms:W3CDTF">2017-10-18T08:51:00Z</dcterms:modified>
</cp:coreProperties>
</file>