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20020" w14:textId="77777777" w:rsidR="00125893" w:rsidRDefault="00125893" w:rsidP="00DA6F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38B2FE" w14:textId="28FB923B" w:rsidR="00125893" w:rsidRDefault="00125893" w:rsidP="002E1D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906D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06D5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2E1D8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06D57">
        <w:rPr>
          <w:rFonts w:ascii="Times New Roman" w:hAnsi="Times New Roman"/>
          <w:b/>
          <w:sz w:val="24"/>
          <w:szCs w:val="24"/>
        </w:rPr>
        <w:t>«УТВЕРЖДАЮ»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</w:t>
      </w:r>
      <w:r w:rsidR="002E1D8D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Директор </w:t>
      </w:r>
      <w:r w:rsidR="002E1D8D">
        <w:rPr>
          <w:rFonts w:ascii="Times New Roman" w:hAnsi="Times New Roman"/>
          <w:b/>
          <w:sz w:val="24"/>
          <w:szCs w:val="24"/>
        </w:rPr>
        <w:t>МБ</w:t>
      </w:r>
      <w:r>
        <w:rPr>
          <w:rFonts w:ascii="Times New Roman" w:hAnsi="Times New Roman"/>
          <w:b/>
          <w:sz w:val="24"/>
          <w:szCs w:val="24"/>
        </w:rPr>
        <w:t xml:space="preserve">ДОУ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2E1D8D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proofErr w:type="gramStart"/>
      <w:r w:rsidR="002E1D8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«</w:t>
      </w:r>
      <w:proofErr w:type="gramEnd"/>
      <w:r>
        <w:rPr>
          <w:rFonts w:ascii="Times New Roman" w:hAnsi="Times New Roman"/>
          <w:b/>
          <w:sz w:val="24"/>
          <w:szCs w:val="24"/>
        </w:rPr>
        <w:t>Солнышко</w:t>
      </w:r>
      <w:r w:rsidRPr="00906D57">
        <w:rPr>
          <w:rFonts w:ascii="Times New Roman" w:hAnsi="Times New Roman"/>
          <w:b/>
          <w:sz w:val="24"/>
          <w:szCs w:val="24"/>
        </w:rPr>
        <w:t>»</w:t>
      </w:r>
    </w:p>
    <w:p w14:paraId="4237A858" w14:textId="77777777" w:rsidR="00125893" w:rsidRPr="00906D57" w:rsidRDefault="00125893" w:rsidP="00C85768">
      <w:pPr>
        <w:spacing w:after="0" w:line="24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906D57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Кочкарева Э.С</w:t>
      </w:r>
    </w:p>
    <w:p w14:paraId="6C420B49" w14:textId="111346C0" w:rsidR="00125893" w:rsidRDefault="00125893" w:rsidP="00316C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D57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14:paraId="3CB7EF1F" w14:textId="09BF2B8D" w:rsidR="00125893" w:rsidRPr="00316C77" w:rsidRDefault="00125893" w:rsidP="00316C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="00CC41BD">
        <w:rPr>
          <w:rFonts w:ascii="Times New Roman" w:hAnsi="Times New Roman"/>
          <w:b/>
          <w:sz w:val="24"/>
          <w:szCs w:val="24"/>
        </w:rPr>
        <w:t xml:space="preserve"> Приказ № ___</w:t>
      </w:r>
      <w:proofErr w:type="gramStart"/>
      <w:r w:rsidR="00CC41BD">
        <w:rPr>
          <w:rFonts w:ascii="Times New Roman" w:hAnsi="Times New Roman"/>
          <w:b/>
          <w:sz w:val="24"/>
          <w:szCs w:val="24"/>
        </w:rPr>
        <w:t>от«</w:t>
      </w:r>
      <w:proofErr w:type="gramEnd"/>
      <w:r w:rsidR="00CC41BD">
        <w:rPr>
          <w:rFonts w:ascii="Times New Roman" w:hAnsi="Times New Roman"/>
          <w:b/>
          <w:sz w:val="24"/>
          <w:szCs w:val="24"/>
        </w:rPr>
        <w:t>___»_______20</w:t>
      </w:r>
      <w:r w:rsidR="002E1D8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г.</w:t>
      </w:r>
    </w:p>
    <w:p w14:paraId="775D5EFC" w14:textId="77777777"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11EADF" w14:textId="77777777"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6C5AA2" w14:textId="77777777"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DDC8BA" w14:textId="77777777"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6A532D" w14:textId="77777777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05A363" w14:textId="77777777"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CA7">
        <w:rPr>
          <w:rFonts w:ascii="Times New Roman" w:hAnsi="Times New Roman"/>
          <w:b/>
          <w:sz w:val="28"/>
          <w:szCs w:val="28"/>
        </w:rPr>
        <w:t>УЧЕБНЫЙ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559F617" w14:textId="1DDBFD87" w:rsidR="00125893" w:rsidRDefault="00CC41BD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2E1D8D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r w:rsidR="002E1D8D">
        <w:rPr>
          <w:rFonts w:ascii="Times New Roman" w:hAnsi="Times New Roman"/>
          <w:b/>
          <w:sz w:val="28"/>
          <w:szCs w:val="28"/>
        </w:rPr>
        <w:t>1</w:t>
      </w:r>
      <w:r w:rsidR="00125893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14:paraId="2742A434" w14:textId="26667B73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2E1D8D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ного дошкольного образовательного учреждения </w:t>
      </w:r>
    </w:p>
    <w:p w14:paraId="42A21C2F" w14:textId="77777777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«Детский сад   «Солнышко</w:t>
      </w:r>
      <w:r w:rsidRPr="00D57CA7">
        <w:rPr>
          <w:rFonts w:ascii="Times New Roman" w:hAnsi="Times New Roman"/>
          <w:b/>
          <w:sz w:val="28"/>
          <w:szCs w:val="28"/>
        </w:rPr>
        <w:t>»</w:t>
      </w:r>
    </w:p>
    <w:p w14:paraId="602000E0" w14:textId="77777777" w:rsidR="00125893" w:rsidRPr="00D57CA7" w:rsidRDefault="00125893" w:rsidP="00D57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CE8E5B" w14:textId="77777777" w:rsidR="00125893" w:rsidRDefault="00125893" w:rsidP="00D57CA7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7D3811FF" w14:textId="77777777" w:rsidR="00125893" w:rsidRDefault="00125893" w:rsidP="00D57CA7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14:paraId="6B1754C7" w14:textId="77777777"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91C3AEB" w14:textId="77777777"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B0D477A" w14:textId="77777777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7BE1C5" w14:textId="77777777" w:rsidR="00125893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14:paraId="46912339" w14:textId="77777777" w:rsidR="00125893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90127AF" w14:textId="77777777" w:rsidR="00125893" w:rsidRPr="00D57CA7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C5C4694" w14:textId="77777777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г. Хасавюрт</w:t>
      </w:r>
    </w:p>
    <w:p w14:paraId="0B0C8C16" w14:textId="77777777"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Пояснительная  записка</w:t>
      </w:r>
    </w:p>
    <w:p w14:paraId="7B66E62E" w14:textId="1E653F86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  Учебный план М</w:t>
      </w:r>
      <w:r w:rsidR="002E1D8D">
        <w:rPr>
          <w:rFonts w:ascii="Times New Roman" w:hAnsi="Times New Roman"/>
          <w:sz w:val="28"/>
          <w:szCs w:val="28"/>
        </w:rPr>
        <w:t>Б</w:t>
      </w:r>
      <w:r w:rsidRPr="00D57CA7">
        <w:rPr>
          <w:rFonts w:ascii="Times New Roman" w:hAnsi="Times New Roman"/>
          <w:sz w:val="28"/>
          <w:szCs w:val="28"/>
        </w:rPr>
        <w:t xml:space="preserve">ДОУ </w:t>
      </w:r>
      <w:proofErr w:type="gramStart"/>
      <w:r w:rsidRPr="00D57CA7">
        <w:rPr>
          <w:rFonts w:ascii="Times New Roman" w:hAnsi="Times New Roman"/>
          <w:sz w:val="28"/>
          <w:szCs w:val="28"/>
        </w:rPr>
        <w:t>« Детск</w:t>
      </w:r>
      <w:r w:rsidR="00CC41BD">
        <w:rPr>
          <w:rFonts w:ascii="Times New Roman" w:hAnsi="Times New Roman"/>
          <w:sz w:val="28"/>
          <w:szCs w:val="28"/>
        </w:rPr>
        <w:t>ий</w:t>
      </w:r>
      <w:proofErr w:type="gramEnd"/>
      <w:r w:rsidR="00CC41BD">
        <w:rPr>
          <w:rFonts w:ascii="Times New Roman" w:hAnsi="Times New Roman"/>
          <w:sz w:val="28"/>
          <w:szCs w:val="28"/>
        </w:rPr>
        <w:t xml:space="preserve"> сад  «Солнышко» на 20</w:t>
      </w:r>
      <w:r w:rsidR="002E1D8D">
        <w:rPr>
          <w:rFonts w:ascii="Times New Roman" w:hAnsi="Times New Roman"/>
          <w:sz w:val="28"/>
          <w:szCs w:val="28"/>
        </w:rPr>
        <w:t>20</w:t>
      </w:r>
      <w:r w:rsidR="00CC41BD">
        <w:rPr>
          <w:rFonts w:ascii="Times New Roman" w:hAnsi="Times New Roman"/>
          <w:sz w:val="28"/>
          <w:szCs w:val="28"/>
        </w:rPr>
        <w:t>– 202</w:t>
      </w:r>
      <w:r w:rsidR="002E1D8D">
        <w:rPr>
          <w:rFonts w:ascii="Times New Roman" w:hAnsi="Times New Roman"/>
          <w:sz w:val="28"/>
          <w:szCs w:val="28"/>
        </w:rPr>
        <w:t>1</w:t>
      </w:r>
      <w:r w:rsidRPr="00D57CA7">
        <w:rPr>
          <w:rFonts w:ascii="Times New Roman" w:hAnsi="Times New Roman"/>
          <w:sz w:val="28"/>
          <w:szCs w:val="28"/>
        </w:rPr>
        <w:t>учебный год разработан в соответствии с:</w:t>
      </w:r>
    </w:p>
    <w:p w14:paraId="359969C6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Федеральным законом от 29.12.2012г. № 273-ФЗ «Об образовании в Российской Федерации»;</w:t>
      </w:r>
    </w:p>
    <w:p w14:paraId="597B9C88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630F1CF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- Приказом Министерства образования и науки Российской Федерации от 30.08.2013 № </w:t>
      </w:r>
      <w:proofErr w:type="gramStart"/>
      <w:r w:rsidRPr="00D57CA7">
        <w:rPr>
          <w:rFonts w:ascii="Times New Roman" w:hAnsi="Times New Roman"/>
          <w:sz w:val="28"/>
          <w:szCs w:val="28"/>
        </w:rPr>
        <w:t>1014  «</w:t>
      </w:r>
      <w:proofErr w:type="gramEnd"/>
      <w:r w:rsidRPr="00D57CA7">
        <w:rPr>
          <w:rFonts w:ascii="Times New Roman" w:hAnsi="Times New Roman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- образовательным программам дошкольного образования» ;</w:t>
      </w:r>
    </w:p>
    <w:p w14:paraId="4EB97B53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CBCF2FF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>, Т.С. Комаровой, М.А. Васильевой. 3-е издание, исправленное и дополненное.</w:t>
      </w:r>
    </w:p>
    <w:p w14:paraId="37C3044B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F887B0D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14:paraId="41E57857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B467A8C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Письмом Министерства 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14:paraId="79D817A2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0FACB1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Приказом Министерства образования и науки Российской Федерации от 17.10.2013 № 1155 «Об утверждении  федерального государственного стандарта   дошкольного образования».</w:t>
      </w:r>
    </w:p>
    <w:p w14:paraId="5E60F278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42BC49" w14:textId="77777777"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-Письмом  «Комментарии к ФГОС дошкольного образования» Министерства образования и науки Российской Федерации от 28.02.2014 г. № 08-249</w:t>
      </w:r>
    </w:p>
    <w:p w14:paraId="433E1C6E" w14:textId="77777777"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0D56E9E" w14:textId="77777777" w:rsidR="00125893" w:rsidRDefault="00125893" w:rsidP="006846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ый план МКДОУ « Детский сад  «Солнышко» на 2018– 2019</w:t>
      </w:r>
      <w:r w:rsidRPr="00D57CA7">
        <w:rPr>
          <w:rFonts w:ascii="Times New Roman" w:hAnsi="Times New Roman"/>
          <w:sz w:val="28"/>
          <w:szCs w:val="28"/>
        </w:rPr>
        <w:t xml:space="preserve">  учебный год является нормативным актом, устанавливающим перечень образовательных областей и объём учебного времени, отводимого на проведение непосредственно образовательной деятельности.</w:t>
      </w:r>
    </w:p>
    <w:p w14:paraId="57018840" w14:textId="77777777" w:rsidR="00125893" w:rsidRPr="00D57CA7" w:rsidRDefault="00125893" w:rsidP="006846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D4EBD2" w14:textId="77777777" w:rsidR="00125893" w:rsidRPr="00D57CA7" w:rsidRDefault="00125893" w:rsidP="00316C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Учебный год начинается с 1 сентября и заканчивается 31 мая. Детский са</w:t>
      </w:r>
      <w:r>
        <w:rPr>
          <w:rFonts w:ascii="Times New Roman" w:hAnsi="Times New Roman"/>
          <w:sz w:val="28"/>
          <w:szCs w:val="28"/>
        </w:rPr>
        <w:t>д работает в режиме пятидневной</w:t>
      </w:r>
      <w:r w:rsidRPr="00D57CA7">
        <w:rPr>
          <w:rFonts w:ascii="Times New Roman" w:hAnsi="Times New Roman"/>
          <w:sz w:val="28"/>
          <w:szCs w:val="28"/>
        </w:rPr>
        <w:t xml:space="preserve">  рабочей недели.</w:t>
      </w:r>
    </w:p>
    <w:p w14:paraId="3367B8B2" w14:textId="7319FEC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2018-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D57CA7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  М</w:t>
      </w:r>
      <w:r w:rsidR="002E1D8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ДОУ</w:t>
      </w:r>
      <w:proofErr w:type="gramEnd"/>
      <w:r>
        <w:rPr>
          <w:rFonts w:ascii="Times New Roman" w:hAnsi="Times New Roman"/>
          <w:sz w:val="28"/>
          <w:szCs w:val="28"/>
        </w:rPr>
        <w:t xml:space="preserve"> « Детский сад  «Солнышко» функционирует 12 </w:t>
      </w:r>
      <w:r w:rsidRPr="00D57CA7">
        <w:rPr>
          <w:rFonts w:ascii="Times New Roman" w:hAnsi="Times New Roman"/>
          <w:sz w:val="28"/>
          <w:szCs w:val="28"/>
        </w:rPr>
        <w:t>общеобразовательных групп, укомплектованных в соответствии с возрастными нормами:</w:t>
      </w:r>
    </w:p>
    <w:p w14:paraId="2D25639A" w14:textId="5AB4B16C" w:rsidR="00125893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младшая группа «а», «б», «в»</w:t>
      </w:r>
      <w:r w:rsidR="002E1D8D">
        <w:rPr>
          <w:rFonts w:ascii="Times New Roman" w:hAnsi="Times New Roman"/>
          <w:sz w:val="28"/>
          <w:szCs w:val="28"/>
        </w:rPr>
        <w:t xml:space="preserve"> «г»</w:t>
      </w:r>
      <w:r>
        <w:rPr>
          <w:rFonts w:ascii="Times New Roman" w:hAnsi="Times New Roman"/>
          <w:sz w:val="28"/>
          <w:szCs w:val="28"/>
        </w:rPr>
        <w:t xml:space="preserve"> (2-3года)</w:t>
      </w:r>
    </w:p>
    <w:p w14:paraId="0E6AC3BF" w14:textId="77777777"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торая младшая группа «а», «б»</w:t>
      </w:r>
      <w:r w:rsidRPr="00D57CA7">
        <w:rPr>
          <w:rFonts w:ascii="Times New Roman" w:hAnsi="Times New Roman"/>
          <w:sz w:val="28"/>
          <w:szCs w:val="28"/>
        </w:rPr>
        <w:t xml:space="preserve"> (3-4 года)</w:t>
      </w:r>
    </w:p>
    <w:p w14:paraId="30E41DBA" w14:textId="77777777"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группа № 1, №2</w:t>
      </w:r>
      <w:r w:rsidRPr="00D57CA7">
        <w:rPr>
          <w:rFonts w:ascii="Times New Roman" w:hAnsi="Times New Roman"/>
          <w:sz w:val="28"/>
          <w:szCs w:val="28"/>
        </w:rPr>
        <w:t xml:space="preserve">  </w:t>
      </w:r>
      <w:r>
        <w:rPr>
          <w:rFonts w:ascii="Times New Roman" w:hAnsi="Times New Roman"/>
          <w:sz w:val="28"/>
          <w:szCs w:val="28"/>
        </w:rPr>
        <w:t>№3</w:t>
      </w:r>
      <w:r w:rsidRPr="00D57CA7">
        <w:rPr>
          <w:rFonts w:ascii="Times New Roman" w:hAnsi="Times New Roman"/>
          <w:sz w:val="28"/>
          <w:szCs w:val="28"/>
        </w:rPr>
        <w:t> (4-5 лет)</w:t>
      </w:r>
    </w:p>
    <w:p w14:paraId="3A5529E9" w14:textId="3A7BC14B" w:rsidR="00125893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Старшая </w:t>
      </w:r>
      <w:proofErr w:type="gramStart"/>
      <w:r w:rsidRPr="00D57CA7">
        <w:rPr>
          <w:rFonts w:ascii="Times New Roman" w:hAnsi="Times New Roman"/>
          <w:sz w:val="28"/>
          <w:szCs w:val="28"/>
        </w:rPr>
        <w:t>группа  №</w:t>
      </w:r>
      <w:proofErr w:type="gramEnd"/>
      <w:r w:rsidRPr="00D57CA7">
        <w:rPr>
          <w:rFonts w:ascii="Times New Roman" w:hAnsi="Times New Roman"/>
          <w:sz w:val="28"/>
          <w:szCs w:val="28"/>
        </w:rPr>
        <w:t xml:space="preserve"> 1, № 2  (5-6 лет) </w:t>
      </w:r>
    </w:p>
    <w:p w14:paraId="7035921A" w14:textId="77777777"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Подготовительная группа № 1 , (6-7 лет)</w:t>
      </w:r>
    </w:p>
    <w:p w14:paraId="5232F411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Коллектив дошкольного образовательного учреждения работает по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 xml:space="preserve">, Т.С. Комаровой, </w:t>
      </w:r>
      <w:proofErr w:type="spellStart"/>
      <w:r w:rsidRPr="00D57CA7">
        <w:rPr>
          <w:rFonts w:ascii="Times New Roman" w:hAnsi="Times New Roman"/>
          <w:sz w:val="28"/>
          <w:szCs w:val="28"/>
        </w:rPr>
        <w:t>М.А.Васильевой</w:t>
      </w:r>
      <w:proofErr w:type="spellEnd"/>
      <w:r w:rsidRPr="00D57CA7">
        <w:rPr>
          <w:rFonts w:ascii="Times New Roman" w:hAnsi="Times New Roman"/>
          <w:sz w:val="28"/>
          <w:szCs w:val="28"/>
        </w:rPr>
        <w:t>.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14:paraId="07CA1D80" w14:textId="5EC6B815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 Учебный план М</w:t>
      </w:r>
      <w:r w:rsidR="002E1D8D">
        <w:rPr>
          <w:rFonts w:ascii="Times New Roman" w:hAnsi="Times New Roman"/>
          <w:sz w:val="28"/>
          <w:szCs w:val="28"/>
        </w:rPr>
        <w:t>Б</w:t>
      </w:r>
      <w:r w:rsidRPr="00D57CA7">
        <w:rPr>
          <w:rFonts w:ascii="Times New Roman" w:hAnsi="Times New Roman"/>
          <w:sz w:val="28"/>
          <w:szCs w:val="28"/>
        </w:rPr>
        <w:t xml:space="preserve">ДОУ « Детский сад </w:t>
      </w:r>
      <w:r>
        <w:rPr>
          <w:rFonts w:ascii="Times New Roman" w:hAnsi="Times New Roman"/>
          <w:sz w:val="28"/>
          <w:szCs w:val="28"/>
        </w:rPr>
        <w:t>«Солнышко</w:t>
      </w:r>
      <w:r w:rsidRPr="00D57CA7">
        <w:rPr>
          <w:rFonts w:ascii="Times New Roman" w:hAnsi="Times New Roman"/>
          <w:sz w:val="28"/>
          <w:szCs w:val="28"/>
        </w:rPr>
        <w:t>» соответствует Уставу М</w:t>
      </w:r>
      <w:r w:rsidR="002E1D8D">
        <w:rPr>
          <w:rFonts w:ascii="Times New Roman" w:hAnsi="Times New Roman"/>
          <w:sz w:val="28"/>
          <w:szCs w:val="28"/>
        </w:rPr>
        <w:t>Б</w:t>
      </w:r>
      <w:r w:rsidRPr="00D57CA7">
        <w:rPr>
          <w:rFonts w:ascii="Times New Roman" w:hAnsi="Times New Roman"/>
          <w:sz w:val="28"/>
          <w:szCs w:val="28"/>
        </w:rPr>
        <w:t>ДОУ, общеобразовательной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14:paraId="6FDA6B7F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t>В структуре учебного плана выделяются инвариантная и вариативная часть. Инвариантная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14:paraId="295AE997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В соответствии с требованиями основной общеобразовательной программы дошкольного образования в инвариантной части  Плана определено время на образовательную деятельность, отведенное на реализацию образовательных областей.</w:t>
      </w:r>
    </w:p>
    <w:p w14:paraId="1FC0027A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lastRenderedPageBreak/>
        <w:t>В инвариантную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14:paraId="242BB3C6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Каждому направлению соответствует определенные образовательные области:</w:t>
      </w:r>
    </w:p>
    <w:p w14:paraId="3B9C8846" w14:textId="77777777"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Эколого-краеведческое развитие</w:t>
      </w:r>
      <w:r w:rsidRPr="00D57CA7">
        <w:rPr>
          <w:rFonts w:ascii="Times New Roman" w:hAnsi="Times New Roman"/>
          <w:sz w:val="28"/>
          <w:szCs w:val="28"/>
        </w:rPr>
        <w:t> – «Социально-коммуникативное», «Познавательное», «Речевое»;</w:t>
      </w:r>
    </w:p>
    <w:p w14:paraId="7F24BAFF" w14:textId="77777777"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Нравственно-патриотическое  развитие</w:t>
      </w:r>
      <w:r w:rsidRPr="00D57CA7">
        <w:rPr>
          <w:rFonts w:ascii="Times New Roman" w:hAnsi="Times New Roman"/>
          <w:sz w:val="28"/>
          <w:szCs w:val="28"/>
        </w:rPr>
        <w:t> – «Познавательное», «Социально-коммуникативное», «Речевое»;</w:t>
      </w:r>
    </w:p>
    <w:p w14:paraId="3F26B31C" w14:textId="77777777"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Художественно-эстетическое развитие</w:t>
      </w:r>
      <w:r w:rsidRPr="00D57CA7">
        <w:rPr>
          <w:rFonts w:ascii="Times New Roman" w:hAnsi="Times New Roman"/>
          <w:i/>
          <w:iCs/>
          <w:sz w:val="28"/>
          <w:szCs w:val="28"/>
        </w:rPr>
        <w:t> – </w:t>
      </w:r>
      <w:r w:rsidRPr="00D57CA7">
        <w:rPr>
          <w:rFonts w:ascii="Times New Roman" w:hAnsi="Times New Roman"/>
          <w:sz w:val="28"/>
          <w:szCs w:val="28"/>
        </w:rPr>
        <w:t>«Художественно-эстетическое»;</w:t>
      </w:r>
    </w:p>
    <w:p w14:paraId="4AB2175B" w14:textId="77777777" w:rsidR="00125893" w:rsidRPr="006846BB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Физкультурно-спортивное  развитие</w:t>
      </w:r>
      <w:r w:rsidRPr="00D57CA7">
        <w:rPr>
          <w:rFonts w:ascii="Times New Roman" w:hAnsi="Times New Roman"/>
          <w:sz w:val="28"/>
          <w:szCs w:val="28"/>
        </w:rPr>
        <w:t> – «Физическое развитие».</w:t>
      </w:r>
    </w:p>
    <w:p w14:paraId="2D36E443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t>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календарном планирование.</w:t>
      </w:r>
    </w:p>
    <w:p w14:paraId="2DDFAEE4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При составлении учебного плана учитывались следующие </w:t>
      </w:r>
      <w:r w:rsidRPr="00D57CA7">
        <w:rPr>
          <w:rFonts w:ascii="Times New Roman" w:hAnsi="Times New Roman"/>
          <w:b/>
          <w:bCs/>
          <w:sz w:val="28"/>
          <w:szCs w:val="28"/>
        </w:rPr>
        <w:t>принципы</w:t>
      </w:r>
      <w:r w:rsidRPr="00D57CA7">
        <w:rPr>
          <w:rFonts w:ascii="Times New Roman" w:hAnsi="Times New Roman"/>
          <w:sz w:val="28"/>
          <w:szCs w:val="28"/>
        </w:rPr>
        <w:t>:</w:t>
      </w:r>
    </w:p>
    <w:p w14:paraId="79451E6A" w14:textId="77777777"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развивающего образования, целью которого является развитие ребенка;</w:t>
      </w:r>
    </w:p>
    <w:p w14:paraId="6BACD48C" w14:textId="77777777"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научной обоснованности и практической применимости;</w:t>
      </w:r>
    </w:p>
    <w:p w14:paraId="6062EB6E" w14:textId="77777777"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     </w:t>
      </w: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соответствия критериям полноты, необходимости и достаточности;</w:t>
      </w:r>
    </w:p>
    <w:p w14:paraId="4DEEBC71" w14:textId="77777777"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обеспечения единства воспитательных, развивающих и обучающих целей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задач процесса образования дошкольников, в процессе реализации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формируются знания, умения, навыки, которые имеют непосредственное отношение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развитию дошкольников;</w:t>
      </w:r>
    </w:p>
    <w:p w14:paraId="5AC020F4" w14:textId="77777777" w:rsidR="00125893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интеграции непосредственно образовательных областей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возрастными возможностями и особенностями воспитанников, спецификой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возможностями образовательных областей;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7BD0BAE" w14:textId="77777777" w:rsidR="00125893" w:rsidRPr="00D57CA7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57CA7"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14:paraId="4A75E049" w14:textId="77777777" w:rsidR="00125893" w:rsidRDefault="00125893" w:rsidP="006846BB">
      <w:pPr>
        <w:tabs>
          <w:tab w:val="left" w:pos="28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решение программных образовательных задач в совместной деятельности взрослого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детей и самостоятельной деятельности детей не только в рамках непосредственно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образовательной деятельности, но и при проведении режимных моментов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 xml:space="preserve">соответствии со спецификой дошкольного образования;  </w:t>
      </w:r>
    </w:p>
    <w:p w14:paraId="272A34B3" w14:textId="77777777" w:rsidR="00125893" w:rsidRPr="00D57CA7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построение непосредственно образовательного процесса с учетом возрастных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особенностей дошкольников, используя разные формы работы.</w:t>
      </w:r>
    </w:p>
    <w:p w14:paraId="19348B40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Количество и продолжительность непрерывной непосредственно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14:paraId="0FCED006" w14:textId="77777777"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Продолжительность непрерывной непосредственно образовательной деятельности:</w:t>
      </w:r>
    </w:p>
    <w:p w14:paraId="0C0F2B62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-для детей от 2 до 3лет –не более  10 минут</w:t>
      </w:r>
    </w:p>
    <w:p w14:paraId="3D0000BB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3 до 4  лет – не более 15 минут,</w:t>
      </w:r>
    </w:p>
    <w:p w14:paraId="4428CD44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4  до 5 лет – не более 20 минут,</w:t>
      </w:r>
    </w:p>
    <w:p w14:paraId="6C57808B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5 до 6  лет – не более 25 минут,</w:t>
      </w:r>
    </w:p>
    <w:p w14:paraId="73EB4257" w14:textId="77777777"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  6 до 7  лет – не более 30 минут.</w:t>
      </w:r>
    </w:p>
    <w:p w14:paraId="235CE889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E519D05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Максимально допустимый объём образовательной нагрузки в первой половине дня:</w:t>
      </w:r>
    </w:p>
    <w:p w14:paraId="5C01AD12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   в младшей и средней группах не превышает 30 и 40 минут соответственно,</w:t>
      </w:r>
    </w:p>
    <w:p w14:paraId="475966BA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   в старшей и подготовительной группах  – 45 минут и 1,5 часа соответственно.</w:t>
      </w:r>
    </w:p>
    <w:p w14:paraId="4BC6C995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lastRenderedPageBreak/>
        <w:t>В середине времени, отведённого на непрерывную образовательную деятельность, проводятся физкультурные минутки.</w:t>
      </w:r>
    </w:p>
    <w:p w14:paraId="24303511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Перерывы между периодами непрерывной образовательной деятельности – не менее 10 минут.</w:t>
      </w:r>
    </w:p>
    <w:p w14:paraId="6870A224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14:paraId="44093E88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14:paraId="31B0C01F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Форма организации занятий   с 3 до 7 лет (фронтальные).</w:t>
      </w:r>
    </w:p>
    <w:p w14:paraId="64C7417F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14:paraId="4B2895FA" w14:textId="1BA62B5D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 Организация жизнедеятельности М</w:t>
      </w:r>
      <w:r w:rsidR="002E1D8D">
        <w:rPr>
          <w:rFonts w:ascii="Times New Roman" w:hAnsi="Times New Roman"/>
          <w:b/>
          <w:bCs/>
          <w:sz w:val="28"/>
          <w:szCs w:val="28"/>
        </w:rPr>
        <w:t>Б</w:t>
      </w:r>
      <w:r w:rsidRPr="00D57CA7">
        <w:rPr>
          <w:rFonts w:ascii="Times New Roman" w:hAnsi="Times New Roman"/>
          <w:b/>
          <w:bCs/>
          <w:sz w:val="28"/>
          <w:szCs w:val="28"/>
        </w:rPr>
        <w:t xml:space="preserve">ДОУ предусматривает, как организованные педагогами совместно с детьми (НОД, развлечения, кружки) формы детской деятельности, так и самостоятельную деятельность детей. Режим дня и сетка занятий соответствуют виду и </w:t>
      </w:r>
      <w:proofErr w:type="gramStart"/>
      <w:r w:rsidRPr="00D57CA7">
        <w:rPr>
          <w:rFonts w:ascii="Times New Roman" w:hAnsi="Times New Roman"/>
          <w:b/>
          <w:bCs/>
          <w:sz w:val="28"/>
          <w:szCs w:val="28"/>
        </w:rPr>
        <w:t>направлению  М</w:t>
      </w:r>
      <w:r w:rsidR="002E1D8D">
        <w:rPr>
          <w:rFonts w:ascii="Times New Roman" w:hAnsi="Times New Roman"/>
          <w:b/>
          <w:bCs/>
          <w:sz w:val="28"/>
          <w:szCs w:val="28"/>
        </w:rPr>
        <w:t>Б</w:t>
      </w:r>
      <w:r w:rsidRPr="00D57CA7">
        <w:rPr>
          <w:rFonts w:ascii="Times New Roman" w:hAnsi="Times New Roman"/>
          <w:b/>
          <w:bCs/>
          <w:sz w:val="28"/>
          <w:szCs w:val="28"/>
        </w:rPr>
        <w:t>ДОУ</w:t>
      </w:r>
      <w:proofErr w:type="gramEnd"/>
      <w:r w:rsidRPr="00D57CA7">
        <w:rPr>
          <w:rFonts w:ascii="Times New Roman" w:hAnsi="Times New Roman"/>
          <w:b/>
          <w:bCs/>
          <w:sz w:val="28"/>
          <w:szCs w:val="28"/>
        </w:rPr>
        <w:t>.</w:t>
      </w:r>
    </w:p>
    <w:p w14:paraId="6F0E86C9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i/>
          <w:iCs/>
          <w:sz w:val="28"/>
          <w:szCs w:val="28"/>
        </w:rPr>
        <w:t>Парциальные программы</w:t>
      </w:r>
      <w:r w:rsidRPr="00D57CA7">
        <w:rPr>
          <w:rFonts w:ascii="Times New Roman" w:hAnsi="Times New Roman"/>
          <w:sz w:val="28"/>
          <w:szCs w:val="28"/>
        </w:rPr>
        <w:t xml:space="preserve"> являются дополнением к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 xml:space="preserve">, Т.С. Комаровой, </w:t>
      </w:r>
      <w:proofErr w:type="spellStart"/>
      <w:r w:rsidRPr="00D57CA7">
        <w:rPr>
          <w:rFonts w:ascii="Times New Roman" w:hAnsi="Times New Roman"/>
          <w:sz w:val="28"/>
          <w:szCs w:val="28"/>
        </w:rPr>
        <w:t>М.А.Васильевой</w:t>
      </w:r>
      <w:proofErr w:type="spellEnd"/>
      <w:r w:rsidRPr="00D57CA7">
        <w:rPr>
          <w:rFonts w:ascii="Times New Roman" w:hAnsi="Times New Roman"/>
          <w:sz w:val="28"/>
          <w:szCs w:val="28"/>
        </w:rPr>
        <w:t>  и составляют не более 40% от общей учебной нагрузки.</w:t>
      </w:r>
    </w:p>
    <w:p w14:paraId="1B55CD99" w14:textId="77777777"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        </w:t>
      </w:r>
    </w:p>
    <w:p w14:paraId="45BD34BB" w14:textId="77777777"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 xml:space="preserve"> Вариативная часть учебного плана </w:t>
      </w:r>
      <w:r w:rsidRPr="00D57CA7">
        <w:rPr>
          <w:rFonts w:ascii="Times New Roman" w:hAnsi="Times New Roman"/>
          <w:sz w:val="28"/>
          <w:szCs w:val="28"/>
        </w:rPr>
        <w:t> часть учебного плана, формируемая участниками образовательного процесса ДОУ, обеспечивает вариативность образования, отражает приоритетное нап</w:t>
      </w:r>
      <w:r>
        <w:rPr>
          <w:rFonts w:ascii="Times New Roman" w:hAnsi="Times New Roman"/>
          <w:sz w:val="28"/>
          <w:szCs w:val="28"/>
        </w:rPr>
        <w:t xml:space="preserve">равление </w:t>
      </w:r>
      <w:r>
        <w:rPr>
          <w:rFonts w:ascii="Times New Roman" w:hAnsi="Times New Roman"/>
          <w:sz w:val="28"/>
          <w:szCs w:val="28"/>
        </w:rPr>
        <w:lastRenderedPageBreak/>
        <w:t>деятельности МКДОУ «Солнышко»</w:t>
      </w:r>
      <w:r w:rsidRPr="00D57CA7">
        <w:rPr>
          <w:rFonts w:ascii="Times New Roman" w:hAnsi="Times New Roman"/>
          <w:sz w:val="28"/>
          <w:szCs w:val="28"/>
        </w:rPr>
        <w:t xml:space="preserve"> и расширение области образовательных услуг для воспитанников.</w:t>
      </w:r>
    </w:p>
    <w:p w14:paraId="069CD516" w14:textId="77777777" w:rsidR="00125893" w:rsidRDefault="00125893" w:rsidP="00C857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125893" w:rsidSect="00C85768">
          <w:pgSz w:w="11906" w:h="16838"/>
          <w:pgMar w:top="1134" w:right="851" w:bottom="1134" w:left="1701" w:header="709" w:footer="709" w:gutter="0"/>
          <w:pgBorders w:display="firstPage" w:offsetFrom="page">
            <w:top w:val="twistedLines1" w:sz="20" w:space="24" w:color="auto"/>
            <w:left w:val="twistedLines1" w:sz="20" w:space="24" w:color="auto"/>
            <w:bottom w:val="twistedLines1" w:sz="20" w:space="24" w:color="auto"/>
            <w:right w:val="twistedLines1" w:sz="20" w:space="24" w:color="auto"/>
          </w:pgBorders>
          <w:cols w:space="708"/>
          <w:docGrid w:linePitch="360"/>
        </w:sectPr>
      </w:pPr>
      <w:r w:rsidRPr="00D57CA7">
        <w:rPr>
          <w:rFonts w:ascii="Times New Roman" w:hAnsi="Times New Roman"/>
          <w:sz w:val="28"/>
          <w:szCs w:val="28"/>
        </w:rPr>
        <w:t>В  летний период учебные занятия не проводятся. В это время увеличивается продолжительность прогулок, а также проводятся  спортивные и подвижные игры, спорт</w:t>
      </w:r>
      <w:r>
        <w:rPr>
          <w:rFonts w:ascii="Times New Roman" w:hAnsi="Times New Roman"/>
          <w:sz w:val="28"/>
          <w:szCs w:val="28"/>
        </w:rPr>
        <w:t xml:space="preserve">ивные праздники, экскурсии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</w:p>
    <w:p w14:paraId="49A756BA" w14:textId="77777777" w:rsidR="00125893" w:rsidRDefault="00125893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lastRenderedPageBreak/>
        <w:t>Учебный план</w:t>
      </w:r>
    </w:p>
    <w:p w14:paraId="33B6FE14" w14:textId="5908ECBE" w:rsidR="00125893" w:rsidRDefault="00CC41BD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на 20</w:t>
      </w:r>
      <w:r w:rsidR="002E1D8D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20</w:t>
      </w: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-202</w:t>
      </w:r>
      <w:r w:rsidR="002E1D8D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1</w:t>
      </w:r>
      <w:r w:rsidR="00125893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 </w:t>
      </w:r>
      <w:proofErr w:type="spellStart"/>
      <w:proofErr w:type="gramStart"/>
      <w:r w:rsidR="00125893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уч.год</w:t>
      </w:r>
      <w:proofErr w:type="spellEnd"/>
      <w:proofErr w:type="gramEnd"/>
    </w:p>
    <w:p w14:paraId="0E3E1D4F" w14:textId="6F3FB86C" w:rsidR="00125893" w:rsidRPr="00C85768" w:rsidRDefault="00125893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муниципального </w:t>
      </w:r>
      <w:r w:rsidR="002E1D8D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бюджет</w:t>
      </w: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ного дошкольного </w:t>
      </w:r>
      <w:proofErr w:type="gramStart"/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образовательного  учреждения</w:t>
      </w:r>
      <w:proofErr w:type="gramEnd"/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 «Солнышко»</w:t>
      </w:r>
    </w:p>
    <w:p w14:paraId="7FF72395" w14:textId="77777777" w:rsidR="00125893" w:rsidRDefault="00125893" w:rsidP="00316C77">
      <w:pPr>
        <w:widowControl w:val="0"/>
        <w:suppressAutoHyphens/>
        <w:spacing w:after="0" w:line="240" w:lineRule="auto"/>
        <w:rPr>
          <w:rFonts w:ascii="Times New Roman" w:hAnsi="Times New Roman" w:cs="DejaVu Sans"/>
          <w:b/>
          <w:kern w:val="2"/>
          <w:sz w:val="24"/>
          <w:szCs w:val="24"/>
          <w:lang w:eastAsia="hi-IN" w:bidi="hi-I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142"/>
        <w:gridCol w:w="850"/>
        <w:gridCol w:w="851"/>
        <w:gridCol w:w="850"/>
        <w:gridCol w:w="851"/>
        <w:gridCol w:w="850"/>
        <w:gridCol w:w="992"/>
        <w:gridCol w:w="1134"/>
        <w:gridCol w:w="1134"/>
        <w:gridCol w:w="1134"/>
        <w:gridCol w:w="993"/>
        <w:gridCol w:w="141"/>
        <w:gridCol w:w="1134"/>
      </w:tblGrid>
      <w:tr w:rsidR="00125893" w14:paraId="0EEC02B1" w14:textId="77777777" w:rsidTr="00316C77">
        <w:tc>
          <w:tcPr>
            <w:tcW w:w="534" w:type="dxa"/>
          </w:tcPr>
          <w:p w14:paraId="471CFAB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№</w:t>
            </w:r>
          </w:p>
          <w:p w14:paraId="3DCA6A56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195E3FC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4FC0B923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Образовательная область</w:t>
            </w:r>
          </w:p>
        </w:tc>
        <w:tc>
          <w:tcPr>
            <w:tcW w:w="2694" w:type="dxa"/>
            <w:gridSpan w:val="4"/>
          </w:tcPr>
          <w:p w14:paraId="2F8B4E6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 xml:space="preserve"> младшая группа</w:t>
            </w:r>
          </w:p>
        </w:tc>
        <w:tc>
          <w:tcPr>
            <w:tcW w:w="2551" w:type="dxa"/>
            <w:gridSpan w:val="3"/>
          </w:tcPr>
          <w:p w14:paraId="0E4AB0D7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средняя группа</w:t>
            </w:r>
          </w:p>
        </w:tc>
        <w:tc>
          <w:tcPr>
            <w:tcW w:w="3260" w:type="dxa"/>
            <w:gridSpan w:val="3"/>
          </w:tcPr>
          <w:p w14:paraId="626ED42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старшая группа</w:t>
            </w:r>
          </w:p>
        </w:tc>
        <w:tc>
          <w:tcPr>
            <w:tcW w:w="3402" w:type="dxa"/>
            <w:gridSpan w:val="4"/>
          </w:tcPr>
          <w:p w14:paraId="50CE219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подготовительная группа</w:t>
            </w:r>
          </w:p>
        </w:tc>
      </w:tr>
      <w:tr w:rsidR="00125893" w14:paraId="1A18A7B8" w14:textId="77777777" w:rsidTr="00316C77">
        <w:tc>
          <w:tcPr>
            <w:tcW w:w="534" w:type="dxa"/>
          </w:tcPr>
          <w:p w14:paraId="0F2FE97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409" w:type="dxa"/>
          </w:tcPr>
          <w:p w14:paraId="3C1B3CD0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Вид деятельности</w:t>
            </w:r>
          </w:p>
        </w:tc>
        <w:tc>
          <w:tcPr>
            <w:tcW w:w="851" w:type="dxa"/>
          </w:tcPr>
          <w:p w14:paraId="7BF8CA34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неде-лю</w:t>
            </w:r>
            <w:proofErr w:type="spellEnd"/>
          </w:p>
        </w:tc>
        <w:tc>
          <w:tcPr>
            <w:tcW w:w="992" w:type="dxa"/>
            <w:gridSpan w:val="2"/>
          </w:tcPr>
          <w:p w14:paraId="12723A8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851" w:type="dxa"/>
          </w:tcPr>
          <w:p w14:paraId="433B4C64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850" w:type="dxa"/>
          </w:tcPr>
          <w:p w14:paraId="54EE76E3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неде-лю</w:t>
            </w:r>
            <w:proofErr w:type="spellEnd"/>
          </w:p>
        </w:tc>
        <w:tc>
          <w:tcPr>
            <w:tcW w:w="851" w:type="dxa"/>
          </w:tcPr>
          <w:p w14:paraId="5B53C525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850" w:type="dxa"/>
          </w:tcPr>
          <w:p w14:paraId="37BEFEC0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992" w:type="dxa"/>
          </w:tcPr>
          <w:p w14:paraId="353FCB37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1134" w:type="dxa"/>
          </w:tcPr>
          <w:p w14:paraId="6B63D10C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1134" w:type="dxa"/>
          </w:tcPr>
          <w:p w14:paraId="6F57B1EB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1134" w:type="dxa"/>
          </w:tcPr>
          <w:p w14:paraId="1251684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993" w:type="dxa"/>
          </w:tcPr>
          <w:p w14:paraId="58193E0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1275" w:type="dxa"/>
            <w:gridSpan w:val="2"/>
          </w:tcPr>
          <w:p w14:paraId="5B6DB07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</w:tr>
      <w:tr w:rsidR="00125893" w14:paraId="7CF8D5AF" w14:textId="77777777" w:rsidTr="00316C77">
        <w:tc>
          <w:tcPr>
            <w:tcW w:w="534" w:type="dxa"/>
          </w:tcPr>
          <w:p w14:paraId="3EE6FE6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3EBBB1D4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907" w:type="dxa"/>
            <w:gridSpan w:val="14"/>
          </w:tcPr>
          <w:p w14:paraId="41A1F31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 xml:space="preserve">                                                              </w:t>
            </w:r>
          </w:p>
        </w:tc>
      </w:tr>
      <w:tr w:rsidR="00125893" w14:paraId="5766C4C7" w14:textId="77777777" w:rsidTr="00316C77">
        <w:tc>
          <w:tcPr>
            <w:tcW w:w="534" w:type="dxa"/>
          </w:tcPr>
          <w:p w14:paraId="712A8A37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1.1</w:t>
            </w:r>
          </w:p>
        </w:tc>
        <w:tc>
          <w:tcPr>
            <w:tcW w:w="2409" w:type="dxa"/>
          </w:tcPr>
          <w:p w14:paraId="080552B3" w14:textId="77777777" w:rsidR="00125893" w:rsidRDefault="00125893">
            <w:pPr>
              <w:widowControl w:val="0"/>
              <w:suppressAutoHyphens/>
              <w:spacing w:after="0" w:line="240" w:lineRule="auto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Познавательное развитие</w:t>
            </w:r>
          </w:p>
        </w:tc>
        <w:tc>
          <w:tcPr>
            <w:tcW w:w="993" w:type="dxa"/>
            <w:gridSpan w:val="2"/>
          </w:tcPr>
          <w:p w14:paraId="4F42541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14:paraId="3EA13054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48C7D9E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14:paraId="35FF9FD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14:paraId="2AA450B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14:paraId="7CB9C3F0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14:paraId="7D9EBC4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4DA9035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67F333CB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7816DC3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  <w:gridSpan w:val="2"/>
          </w:tcPr>
          <w:p w14:paraId="200C2D23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1134" w:type="dxa"/>
          </w:tcPr>
          <w:p w14:paraId="0E2C5FE0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</w:tr>
      <w:tr w:rsidR="00125893" w14:paraId="2C524D22" w14:textId="77777777" w:rsidTr="00316C77">
        <w:tc>
          <w:tcPr>
            <w:tcW w:w="534" w:type="dxa"/>
          </w:tcPr>
          <w:p w14:paraId="1C97ED2C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0B727386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Познавательное развитие </w:t>
            </w:r>
          </w:p>
        </w:tc>
        <w:tc>
          <w:tcPr>
            <w:tcW w:w="993" w:type="dxa"/>
            <w:gridSpan w:val="2"/>
          </w:tcPr>
          <w:p w14:paraId="40C69A8B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14:paraId="1E23AF8C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5A125AA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14:paraId="0D2CE635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14:paraId="0E88267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14:paraId="183796D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14:paraId="27A19AA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7DB5EFF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47C4FDD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6B4B638B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gridSpan w:val="2"/>
          </w:tcPr>
          <w:p w14:paraId="4636B30C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14:paraId="3B7FAE66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25893" w14:paraId="7FA50ADC" w14:textId="77777777" w:rsidTr="00316C77">
        <w:tc>
          <w:tcPr>
            <w:tcW w:w="534" w:type="dxa"/>
          </w:tcPr>
          <w:p w14:paraId="6C65CF2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1.2</w:t>
            </w:r>
          </w:p>
        </w:tc>
        <w:tc>
          <w:tcPr>
            <w:tcW w:w="2409" w:type="dxa"/>
          </w:tcPr>
          <w:p w14:paraId="18C978D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Речевое развитие</w:t>
            </w:r>
          </w:p>
        </w:tc>
        <w:tc>
          <w:tcPr>
            <w:tcW w:w="993" w:type="dxa"/>
            <w:gridSpan w:val="2"/>
          </w:tcPr>
          <w:p w14:paraId="042DB03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14:paraId="67CEEFB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14:paraId="08CF64B3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14:paraId="1756EE5D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14:paraId="7D031643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14:paraId="7A79F62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14:paraId="33E64E0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254B499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5453F04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3336221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14:paraId="3EC5E88D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49774529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14:paraId="41DCA17D" w14:textId="77777777" w:rsidTr="00316C77">
        <w:tc>
          <w:tcPr>
            <w:tcW w:w="534" w:type="dxa"/>
          </w:tcPr>
          <w:p w14:paraId="799E995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546ED0A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Развитие речи</w:t>
            </w:r>
          </w:p>
        </w:tc>
        <w:tc>
          <w:tcPr>
            <w:tcW w:w="993" w:type="dxa"/>
            <w:gridSpan w:val="2"/>
          </w:tcPr>
          <w:p w14:paraId="3A47ED0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14:paraId="745D65F5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14:paraId="3E1D533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14:paraId="060EAF37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14:paraId="7C648DF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14:paraId="38A75DC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14:paraId="07C475EE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16ECE383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18E0C6F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023E02A5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14:paraId="1FF832A9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0FBC3226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14:paraId="2D17DB3F" w14:textId="77777777" w:rsidTr="00316C77">
        <w:tc>
          <w:tcPr>
            <w:tcW w:w="534" w:type="dxa"/>
          </w:tcPr>
          <w:p w14:paraId="482C0F67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5D57B7D6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Чтение художественной литературы</w:t>
            </w:r>
          </w:p>
        </w:tc>
        <w:tc>
          <w:tcPr>
            <w:tcW w:w="993" w:type="dxa"/>
            <w:gridSpan w:val="2"/>
          </w:tcPr>
          <w:p w14:paraId="0934694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850" w:type="dxa"/>
          </w:tcPr>
          <w:p w14:paraId="3AB7AF25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1" w:type="dxa"/>
          </w:tcPr>
          <w:p w14:paraId="33C6FCED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0" w:type="dxa"/>
          </w:tcPr>
          <w:p w14:paraId="73E1EBC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1" w:type="dxa"/>
          </w:tcPr>
          <w:p w14:paraId="3D204AA0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ежед-невно</w:t>
            </w:r>
            <w:proofErr w:type="spellEnd"/>
          </w:p>
        </w:tc>
        <w:tc>
          <w:tcPr>
            <w:tcW w:w="850" w:type="dxa"/>
          </w:tcPr>
          <w:p w14:paraId="1ADBC1A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992" w:type="dxa"/>
          </w:tcPr>
          <w:p w14:paraId="7BA10239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1134" w:type="dxa"/>
          </w:tcPr>
          <w:p w14:paraId="6ADF4DC0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14:paraId="13B6A12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14:paraId="60505BDC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  <w:gridSpan w:val="2"/>
          </w:tcPr>
          <w:p w14:paraId="05E0DDD8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14:paraId="1EAB4F8F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</w:tr>
      <w:tr w:rsidR="00125893" w14:paraId="46903731" w14:textId="77777777" w:rsidTr="00316C77">
        <w:tc>
          <w:tcPr>
            <w:tcW w:w="534" w:type="dxa"/>
          </w:tcPr>
          <w:p w14:paraId="0742BF8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1.3</w:t>
            </w:r>
          </w:p>
        </w:tc>
        <w:tc>
          <w:tcPr>
            <w:tcW w:w="2409" w:type="dxa"/>
          </w:tcPr>
          <w:p w14:paraId="26B97382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Художественно-эстетическое развитие</w:t>
            </w:r>
          </w:p>
        </w:tc>
        <w:tc>
          <w:tcPr>
            <w:tcW w:w="993" w:type="dxa"/>
            <w:gridSpan w:val="2"/>
          </w:tcPr>
          <w:p w14:paraId="33910C2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14:paraId="5E8D254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851" w:type="dxa"/>
          </w:tcPr>
          <w:p w14:paraId="67DB726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850" w:type="dxa"/>
          </w:tcPr>
          <w:p w14:paraId="68C0A4F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14:paraId="4184B55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850" w:type="dxa"/>
          </w:tcPr>
          <w:p w14:paraId="1B2E049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992" w:type="dxa"/>
          </w:tcPr>
          <w:p w14:paraId="4F72752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34" w:type="dxa"/>
          </w:tcPr>
          <w:p w14:paraId="7505861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134" w:type="dxa"/>
          </w:tcPr>
          <w:p w14:paraId="6FF675F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216</w:t>
            </w:r>
          </w:p>
        </w:tc>
        <w:tc>
          <w:tcPr>
            <w:tcW w:w="1134" w:type="dxa"/>
          </w:tcPr>
          <w:p w14:paraId="5D18CC4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34" w:type="dxa"/>
            <w:gridSpan w:val="2"/>
          </w:tcPr>
          <w:p w14:paraId="1B611B75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134" w:type="dxa"/>
          </w:tcPr>
          <w:p w14:paraId="7767074E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216</w:t>
            </w:r>
          </w:p>
        </w:tc>
      </w:tr>
      <w:tr w:rsidR="00125893" w14:paraId="261BF7FB" w14:textId="77777777" w:rsidTr="00316C77">
        <w:tc>
          <w:tcPr>
            <w:tcW w:w="534" w:type="dxa"/>
          </w:tcPr>
          <w:p w14:paraId="25A2366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5B0D1070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Музыка </w:t>
            </w:r>
          </w:p>
        </w:tc>
        <w:tc>
          <w:tcPr>
            <w:tcW w:w="993" w:type="dxa"/>
            <w:gridSpan w:val="2"/>
          </w:tcPr>
          <w:p w14:paraId="1F3C736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14:paraId="6D24F52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3DDE1A8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14:paraId="0CADB2C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14:paraId="7EAF183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14:paraId="1E40ACC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14:paraId="3230399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7F1D0DC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18A725B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5F5E0EB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14:paraId="3667F972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4DD95844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14:paraId="0E936634" w14:textId="77777777" w:rsidTr="00316C77">
        <w:tc>
          <w:tcPr>
            <w:tcW w:w="534" w:type="dxa"/>
          </w:tcPr>
          <w:p w14:paraId="1A05126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4F9FD86D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Художественное творчество</w:t>
            </w:r>
          </w:p>
          <w:p w14:paraId="423EB3BA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 рисование</w:t>
            </w:r>
          </w:p>
          <w:p w14:paraId="7A81B026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 лепка</w:t>
            </w:r>
          </w:p>
          <w:p w14:paraId="5C4F89E1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-аппликация</w:t>
            </w:r>
          </w:p>
          <w:p w14:paraId="7269621D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Конст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.-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модел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. деятельность</w:t>
            </w:r>
          </w:p>
        </w:tc>
        <w:tc>
          <w:tcPr>
            <w:tcW w:w="993" w:type="dxa"/>
            <w:gridSpan w:val="2"/>
          </w:tcPr>
          <w:p w14:paraId="4FE5E98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423C7E3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25C3CBB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14:paraId="636B185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1E920B9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63D4547C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14:paraId="63B9F9B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70AD545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448A7C2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14:paraId="0FC9D47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4CE97D9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34844DA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1" w:type="dxa"/>
          </w:tcPr>
          <w:p w14:paraId="52A37E7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65379F0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21DCBCC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14:paraId="2C4364C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307E068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6DCC3F0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14:paraId="4F9AEA4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051A6DA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61ED5A8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14:paraId="69B8174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5663191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32C6C76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1" w:type="dxa"/>
          </w:tcPr>
          <w:p w14:paraId="0EDC5C7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36D2F9F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56CD862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14:paraId="25A049D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113D24A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71B4F8C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14:paraId="46B9EF9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662A791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0674F28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14:paraId="4F89DAB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7698BA5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5C31218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</w:tcPr>
          <w:p w14:paraId="63DFF90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226087B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6C431D9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65D421B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161D87B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05EBB64C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</w:tcPr>
          <w:p w14:paraId="3EBD340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7B82207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4A24AEA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  <w:p w14:paraId="7C4E124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5A1F985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092503B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14:paraId="6C0CA52C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3C29887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2064097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  <w:p w14:paraId="38CC708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1605B16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7373856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134" w:type="dxa"/>
          </w:tcPr>
          <w:p w14:paraId="31D170B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4ADF2F5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14:paraId="6F291D2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174FA87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65FE0A6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14:paraId="5DE3292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gridSpan w:val="2"/>
          </w:tcPr>
          <w:p w14:paraId="6EAF8FEB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14:paraId="60310BC7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14:paraId="549DB03A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  <w:p w14:paraId="407E803B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500A2522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2</w:t>
            </w:r>
          </w:p>
          <w:p w14:paraId="303F710E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14:paraId="0CE0E88D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14:paraId="2B46211F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14:paraId="3C716912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  <w:p w14:paraId="65D8A3F7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43171F0F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18</w:t>
            </w:r>
          </w:p>
          <w:p w14:paraId="690F649A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125893" w14:paraId="73C5B66E" w14:textId="77777777" w:rsidTr="00316C77">
        <w:tc>
          <w:tcPr>
            <w:tcW w:w="534" w:type="dxa"/>
          </w:tcPr>
          <w:p w14:paraId="47C48ED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lastRenderedPageBreak/>
              <w:t>1.4</w:t>
            </w:r>
          </w:p>
        </w:tc>
        <w:tc>
          <w:tcPr>
            <w:tcW w:w="2409" w:type="dxa"/>
          </w:tcPr>
          <w:p w14:paraId="5AA89F8D" w14:textId="77777777"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Физическое направление</w:t>
            </w:r>
          </w:p>
        </w:tc>
        <w:tc>
          <w:tcPr>
            <w:tcW w:w="993" w:type="dxa"/>
            <w:gridSpan w:val="2"/>
          </w:tcPr>
          <w:p w14:paraId="11FDCF1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850" w:type="dxa"/>
          </w:tcPr>
          <w:p w14:paraId="50FDC02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51" w:type="dxa"/>
          </w:tcPr>
          <w:p w14:paraId="31C07C9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850" w:type="dxa"/>
          </w:tcPr>
          <w:p w14:paraId="40798FF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851" w:type="dxa"/>
          </w:tcPr>
          <w:p w14:paraId="1293E28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50" w:type="dxa"/>
          </w:tcPr>
          <w:p w14:paraId="4E65FD9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992" w:type="dxa"/>
          </w:tcPr>
          <w:p w14:paraId="39BDFAD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4" w:type="dxa"/>
          </w:tcPr>
          <w:p w14:paraId="484E0A4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134" w:type="dxa"/>
          </w:tcPr>
          <w:p w14:paraId="74EC909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1134" w:type="dxa"/>
          </w:tcPr>
          <w:p w14:paraId="3273F26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4" w:type="dxa"/>
            <w:gridSpan w:val="2"/>
          </w:tcPr>
          <w:p w14:paraId="25275BDF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134" w:type="dxa"/>
          </w:tcPr>
          <w:p w14:paraId="71FC368D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125893" w14:paraId="7511D144" w14:textId="77777777" w:rsidTr="00316C77">
        <w:tc>
          <w:tcPr>
            <w:tcW w:w="534" w:type="dxa"/>
          </w:tcPr>
          <w:p w14:paraId="02F499D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7CBF8F8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Физическая культура в помещении</w:t>
            </w:r>
          </w:p>
        </w:tc>
        <w:tc>
          <w:tcPr>
            <w:tcW w:w="993" w:type="dxa"/>
            <w:gridSpan w:val="2"/>
          </w:tcPr>
          <w:p w14:paraId="5BF1D22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14:paraId="67184E9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2A8B5BE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14:paraId="3F50B7F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14:paraId="16ADF71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14:paraId="2AECF2F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14:paraId="5F31BDC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14:paraId="12496EA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2626D8D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14:paraId="3B5926E4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14:paraId="6635C58D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37E8B26D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14:paraId="5CE8898E" w14:textId="77777777" w:rsidTr="00316C77">
        <w:tc>
          <w:tcPr>
            <w:tcW w:w="534" w:type="dxa"/>
          </w:tcPr>
          <w:p w14:paraId="47961D7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64F4DFC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Физическая культура на прогулке</w:t>
            </w:r>
          </w:p>
        </w:tc>
        <w:tc>
          <w:tcPr>
            <w:tcW w:w="993" w:type="dxa"/>
            <w:gridSpan w:val="2"/>
          </w:tcPr>
          <w:p w14:paraId="213AB48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14:paraId="642D99CE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14:paraId="4472551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14:paraId="71374AB7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14:paraId="713A35E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14:paraId="6131EC0D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14:paraId="53399D8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</w:tcPr>
          <w:p w14:paraId="645DA9C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14:paraId="7846E75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134" w:type="dxa"/>
          </w:tcPr>
          <w:p w14:paraId="53251F3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gridSpan w:val="2"/>
          </w:tcPr>
          <w:p w14:paraId="522A4B94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14:paraId="3BA2501F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125893" w14:paraId="70336AEC" w14:textId="77777777" w:rsidTr="00316C77">
        <w:tc>
          <w:tcPr>
            <w:tcW w:w="534" w:type="dxa"/>
          </w:tcPr>
          <w:p w14:paraId="5FF1F3B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601E7E61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3" w:type="dxa"/>
            <w:gridSpan w:val="2"/>
          </w:tcPr>
          <w:p w14:paraId="0CE3281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50" w:type="dxa"/>
          </w:tcPr>
          <w:p w14:paraId="0186579F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851" w:type="dxa"/>
          </w:tcPr>
          <w:p w14:paraId="19DC310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360</w:t>
            </w:r>
          </w:p>
        </w:tc>
        <w:tc>
          <w:tcPr>
            <w:tcW w:w="850" w:type="dxa"/>
          </w:tcPr>
          <w:p w14:paraId="2F50965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51" w:type="dxa"/>
          </w:tcPr>
          <w:p w14:paraId="41A4FFB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850" w:type="dxa"/>
          </w:tcPr>
          <w:p w14:paraId="71F382E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360</w:t>
            </w:r>
          </w:p>
        </w:tc>
        <w:tc>
          <w:tcPr>
            <w:tcW w:w="992" w:type="dxa"/>
          </w:tcPr>
          <w:p w14:paraId="25F1077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134" w:type="dxa"/>
          </w:tcPr>
          <w:p w14:paraId="2AB77742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1134" w:type="dxa"/>
          </w:tcPr>
          <w:p w14:paraId="5B66E675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468</w:t>
            </w:r>
          </w:p>
        </w:tc>
        <w:tc>
          <w:tcPr>
            <w:tcW w:w="1134" w:type="dxa"/>
          </w:tcPr>
          <w:p w14:paraId="15A3FB4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1134" w:type="dxa"/>
            <w:gridSpan w:val="2"/>
          </w:tcPr>
          <w:p w14:paraId="4EEBDEC2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1134" w:type="dxa"/>
          </w:tcPr>
          <w:p w14:paraId="49CD9E01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540</w:t>
            </w:r>
          </w:p>
        </w:tc>
      </w:tr>
      <w:tr w:rsidR="00125893" w14:paraId="0B890CEC" w14:textId="77777777" w:rsidTr="00316C77">
        <w:tc>
          <w:tcPr>
            <w:tcW w:w="534" w:type="dxa"/>
          </w:tcPr>
          <w:p w14:paraId="7F99C26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14:paraId="48C43EE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gridSpan w:val="2"/>
          </w:tcPr>
          <w:p w14:paraId="2BAD7756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2 ч.30 </w:t>
            </w:r>
          </w:p>
        </w:tc>
        <w:tc>
          <w:tcPr>
            <w:tcW w:w="850" w:type="dxa"/>
          </w:tcPr>
          <w:p w14:paraId="38C7F52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14:paraId="6A14F45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</w:tcPr>
          <w:p w14:paraId="40EEB4A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3ч 30 </w:t>
            </w:r>
          </w:p>
        </w:tc>
        <w:tc>
          <w:tcPr>
            <w:tcW w:w="851" w:type="dxa"/>
          </w:tcPr>
          <w:p w14:paraId="2094441B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</w:tcPr>
          <w:p w14:paraId="73057B73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14:paraId="345DDB19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 ч 40</w:t>
            </w:r>
          </w:p>
        </w:tc>
        <w:tc>
          <w:tcPr>
            <w:tcW w:w="1134" w:type="dxa"/>
          </w:tcPr>
          <w:p w14:paraId="0FAB0C5A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14:paraId="30058A00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14:paraId="5F8BE968" w14:textId="77777777"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7 час</w:t>
            </w:r>
          </w:p>
        </w:tc>
        <w:tc>
          <w:tcPr>
            <w:tcW w:w="1134" w:type="dxa"/>
            <w:gridSpan w:val="2"/>
          </w:tcPr>
          <w:p w14:paraId="15861898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14:paraId="546A4294" w14:textId="77777777"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3C17574" w14:textId="77777777" w:rsidR="00125893" w:rsidRDefault="00125893" w:rsidP="00BB11E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FC3B410" w14:textId="77777777" w:rsidR="00125893" w:rsidRDefault="00125893" w:rsidP="00BB1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Взаимодействие взрослого с детьми в  различных видах  деятельности </w:t>
      </w:r>
    </w:p>
    <w:p w14:paraId="21DFAA3F" w14:textId="77777777" w:rsidR="00125893" w:rsidRDefault="00125893" w:rsidP="00BB1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251"/>
        <w:gridCol w:w="1544"/>
        <w:gridCol w:w="1966"/>
        <w:gridCol w:w="2411"/>
        <w:gridCol w:w="2412"/>
        <w:gridCol w:w="2593"/>
      </w:tblGrid>
      <w:tr w:rsidR="00125893" w:rsidRPr="00B26116" w14:paraId="48534A50" w14:textId="77777777" w:rsidTr="00C21818">
        <w:tc>
          <w:tcPr>
            <w:tcW w:w="675" w:type="dxa"/>
          </w:tcPr>
          <w:p w14:paraId="1C9303F6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88" w:type="dxa"/>
          </w:tcPr>
          <w:p w14:paraId="4F0BBC5F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425" w:type="dxa"/>
          </w:tcPr>
          <w:p w14:paraId="104677B5" w14:textId="77777777" w:rsidR="00125893" w:rsidRPr="00B26116" w:rsidRDefault="00125893" w:rsidP="00B2611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 младшая группа</w:t>
            </w:r>
          </w:p>
        </w:tc>
        <w:tc>
          <w:tcPr>
            <w:tcW w:w="1981" w:type="dxa"/>
          </w:tcPr>
          <w:p w14:paraId="7A6B2382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младшая группа </w:t>
            </w:r>
          </w:p>
        </w:tc>
        <w:tc>
          <w:tcPr>
            <w:tcW w:w="2441" w:type="dxa"/>
          </w:tcPr>
          <w:p w14:paraId="7B3E1A60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Средняя </w:t>
            </w:r>
          </w:p>
        </w:tc>
        <w:tc>
          <w:tcPr>
            <w:tcW w:w="2442" w:type="dxa"/>
          </w:tcPr>
          <w:p w14:paraId="1886C14D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Старшая группа </w:t>
            </w:r>
          </w:p>
        </w:tc>
        <w:tc>
          <w:tcPr>
            <w:tcW w:w="2593" w:type="dxa"/>
          </w:tcPr>
          <w:p w14:paraId="04B25429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Подготовительная группа </w:t>
            </w:r>
          </w:p>
        </w:tc>
      </w:tr>
      <w:tr w:rsidR="00125893" w:rsidRPr="00B26116" w14:paraId="2214587E" w14:textId="77777777" w:rsidTr="00C21818">
        <w:tc>
          <w:tcPr>
            <w:tcW w:w="675" w:type="dxa"/>
          </w:tcPr>
          <w:p w14:paraId="3E56B95A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88" w:type="dxa"/>
          </w:tcPr>
          <w:p w14:paraId="201186D1" w14:textId="77777777" w:rsidR="00125893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Чтение  художественной -</w:t>
            </w:r>
          </w:p>
          <w:p w14:paraId="5B6DC096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литературы</w:t>
            </w:r>
          </w:p>
        </w:tc>
        <w:tc>
          <w:tcPr>
            <w:tcW w:w="1425" w:type="dxa"/>
          </w:tcPr>
          <w:p w14:paraId="1C823155" w14:textId="77777777"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1981" w:type="dxa"/>
          </w:tcPr>
          <w:p w14:paraId="49AB4080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441" w:type="dxa"/>
          </w:tcPr>
          <w:p w14:paraId="49D6584C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442" w:type="dxa"/>
          </w:tcPr>
          <w:p w14:paraId="3F0647BB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593" w:type="dxa"/>
          </w:tcPr>
          <w:p w14:paraId="6EFAAEE4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</w:tr>
      <w:tr w:rsidR="00125893" w:rsidRPr="00B26116" w14:paraId="6BFEDD9D" w14:textId="77777777" w:rsidTr="00C21818">
        <w:tc>
          <w:tcPr>
            <w:tcW w:w="675" w:type="dxa"/>
          </w:tcPr>
          <w:p w14:paraId="01939066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88" w:type="dxa"/>
          </w:tcPr>
          <w:p w14:paraId="15175C7E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1425" w:type="dxa"/>
          </w:tcPr>
          <w:p w14:paraId="3C441389" w14:textId="77777777"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14:paraId="1AAE31DF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14:paraId="27BBF18F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14:paraId="702EC19B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14:paraId="4CC63C29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14:paraId="054E9A06" w14:textId="77777777" w:rsidTr="00C21818">
        <w:tc>
          <w:tcPr>
            <w:tcW w:w="675" w:type="dxa"/>
          </w:tcPr>
          <w:p w14:paraId="2B88BF61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88" w:type="dxa"/>
          </w:tcPr>
          <w:p w14:paraId="3822C315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Конструктивно – модельная детальность </w:t>
            </w:r>
          </w:p>
        </w:tc>
        <w:tc>
          <w:tcPr>
            <w:tcW w:w="1425" w:type="dxa"/>
          </w:tcPr>
          <w:p w14:paraId="28A2C41D" w14:textId="77777777"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14:paraId="074A4AF4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14:paraId="482A31E1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14:paraId="15C86A45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14:paraId="44A19143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14:paraId="5078C83C" w14:textId="77777777" w:rsidTr="00C21818">
        <w:tc>
          <w:tcPr>
            <w:tcW w:w="675" w:type="dxa"/>
          </w:tcPr>
          <w:p w14:paraId="33779420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88" w:type="dxa"/>
          </w:tcPr>
          <w:p w14:paraId="0D7A4F18" w14:textId="77777777" w:rsidR="00125893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Общение при проведении</w:t>
            </w:r>
          </w:p>
          <w:p w14:paraId="2838F96D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режимных моментов </w:t>
            </w:r>
          </w:p>
        </w:tc>
        <w:tc>
          <w:tcPr>
            <w:tcW w:w="1425" w:type="dxa"/>
          </w:tcPr>
          <w:p w14:paraId="2CC59CCC" w14:textId="77777777"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Ежедневно</w:t>
            </w:r>
          </w:p>
        </w:tc>
        <w:tc>
          <w:tcPr>
            <w:tcW w:w="1981" w:type="dxa"/>
          </w:tcPr>
          <w:p w14:paraId="341CFB8D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14:paraId="56EB27F6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14:paraId="1668FD1C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14:paraId="54C2CE7F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14:paraId="36209CAC" w14:textId="77777777" w:rsidTr="00C21818">
        <w:tc>
          <w:tcPr>
            <w:tcW w:w="675" w:type="dxa"/>
          </w:tcPr>
          <w:p w14:paraId="44A6876E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88" w:type="dxa"/>
          </w:tcPr>
          <w:p w14:paraId="43A65470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Дежурства </w:t>
            </w:r>
          </w:p>
        </w:tc>
        <w:tc>
          <w:tcPr>
            <w:tcW w:w="1425" w:type="dxa"/>
          </w:tcPr>
          <w:p w14:paraId="5F021F7B" w14:textId="77777777" w:rsidR="00125893" w:rsidRPr="00B26116" w:rsidRDefault="00125893" w:rsidP="00C21818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14:paraId="6F7EA6DE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14:paraId="68D49625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14:paraId="3E910141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14:paraId="5BE9DF19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14:paraId="38C8EDD3" w14:textId="77777777" w:rsidTr="00C21818">
        <w:tc>
          <w:tcPr>
            <w:tcW w:w="675" w:type="dxa"/>
          </w:tcPr>
          <w:p w14:paraId="1C273D1E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88" w:type="dxa"/>
          </w:tcPr>
          <w:p w14:paraId="28605814" w14:textId="77777777"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Прогулка </w:t>
            </w:r>
          </w:p>
        </w:tc>
        <w:tc>
          <w:tcPr>
            <w:tcW w:w="1425" w:type="dxa"/>
          </w:tcPr>
          <w:p w14:paraId="131FC93E" w14:textId="77777777" w:rsidR="00125893" w:rsidRPr="00B26116" w:rsidRDefault="00125893" w:rsidP="00C21818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14:paraId="4577F80F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14:paraId="26743B8E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14:paraId="541D83D6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14:paraId="0B578D00" w14:textId="77777777"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</w:tbl>
    <w:p w14:paraId="0F5893AB" w14:textId="77777777"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25893" w:rsidRPr="00D57CA7" w:rsidSect="00C85768">
      <w:pgSz w:w="16443" w:h="11510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81F9A" w14:textId="77777777" w:rsidR="00457A6B" w:rsidRDefault="00457A6B" w:rsidP="00C839AB">
      <w:pPr>
        <w:spacing w:after="0" w:line="240" w:lineRule="auto"/>
      </w:pPr>
      <w:r>
        <w:separator/>
      </w:r>
    </w:p>
  </w:endnote>
  <w:endnote w:type="continuationSeparator" w:id="0">
    <w:p w14:paraId="5D520674" w14:textId="77777777" w:rsidR="00457A6B" w:rsidRDefault="00457A6B" w:rsidP="00C8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Yu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1DE6E" w14:textId="77777777" w:rsidR="00457A6B" w:rsidRDefault="00457A6B" w:rsidP="00C839AB">
      <w:pPr>
        <w:spacing w:after="0" w:line="240" w:lineRule="auto"/>
      </w:pPr>
      <w:r>
        <w:separator/>
      </w:r>
    </w:p>
  </w:footnote>
  <w:footnote w:type="continuationSeparator" w:id="0">
    <w:p w14:paraId="376A02B7" w14:textId="77777777" w:rsidR="00457A6B" w:rsidRDefault="00457A6B" w:rsidP="00C83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18340">
    <w:multiLevelType w:val="hybridMultilevel"/>
    <w:lvl w:ilvl="0" w:tplc="90788427">
      <w:start w:val="1"/>
      <w:numFmt w:val="decimal"/>
      <w:lvlText w:val="%1."/>
      <w:lvlJc w:val="left"/>
      <w:pPr>
        <w:ind w:left="720" w:hanging="360"/>
      </w:pPr>
    </w:lvl>
    <w:lvl w:ilvl="1" w:tplc="90788427" w:tentative="1">
      <w:start w:val="1"/>
      <w:numFmt w:val="lowerLetter"/>
      <w:lvlText w:val="%2."/>
      <w:lvlJc w:val="left"/>
      <w:pPr>
        <w:ind w:left="1440" w:hanging="360"/>
      </w:pPr>
    </w:lvl>
    <w:lvl w:ilvl="2" w:tplc="90788427" w:tentative="1">
      <w:start w:val="1"/>
      <w:numFmt w:val="lowerRoman"/>
      <w:lvlText w:val="%3."/>
      <w:lvlJc w:val="right"/>
      <w:pPr>
        <w:ind w:left="2160" w:hanging="180"/>
      </w:pPr>
    </w:lvl>
    <w:lvl w:ilvl="3" w:tplc="90788427" w:tentative="1">
      <w:start w:val="1"/>
      <w:numFmt w:val="decimal"/>
      <w:lvlText w:val="%4."/>
      <w:lvlJc w:val="left"/>
      <w:pPr>
        <w:ind w:left="2880" w:hanging="360"/>
      </w:pPr>
    </w:lvl>
    <w:lvl w:ilvl="4" w:tplc="90788427" w:tentative="1">
      <w:start w:val="1"/>
      <w:numFmt w:val="lowerLetter"/>
      <w:lvlText w:val="%5."/>
      <w:lvlJc w:val="left"/>
      <w:pPr>
        <w:ind w:left="3600" w:hanging="360"/>
      </w:pPr>
    </w:lvl>
    <w:lvl w:ilvl="5" w:tplc="90788427" w:tentative="1">
      <w:start w:val="1"/>
      <w:numFmt w:val="lowerRoman"/>
      <w:lvlText w:val="%6."/>
      <w:lvlJc w:val="right"/>
      <w:pPr>
        <w:ind w:left="4320" w:hanging="180"/>
      </w:pPr>
    </w:lvl>
    <w:lvl w:ilvl="6" w:tplc="90788427" w:tentative="1">
      <w:start w:val="1"/>
      <w:numFmt w:val="decimal"/>
      <w:lvlText w:val="%7."/>
      <w:lvlJc w:val="left"/>
      <w:pPr>
        <w:ind w:left="5040" w:hanging="360"/>
      </w:pPr>
    </w:lvl>
    <w:lvl w:ilvl="7" w:tplc="90788427" w:tentative="1">
      <w:start w:val="1"/>
      <w:numFmt w:val="lowerLetter"/>
      <w:lvlText w:val="%8."/>
      <w:lvlJc w:val="left"/>
      <w:pPr>
        <w:ind w:left="5760" w:hanging="360"/>
      </w:pPr>
    </w:lvl>
    <w:lvl w:ilvl="8" w:tplc="907884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39">
    <w:multiLevelType w:val="hybridMultilevel"/>
    <w:lvl w:ilvl="0" w:tplc="649512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144D7722"/>
    <w:multiLevelType w:val="multilevel"/>
    <w:tmpl w:val="522A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4F3198"/>
    <w:multiLevelType w:val="multilevel"/>
    <w:tmpl w:val="B24EF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18339">
    <w:abstractNumId w:val="18339"/>
  </w:num>
  <w:num w:numId="18340">
    <w:abstractNumId w:val="1834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1DF7"/>
    <w:rsid w:val="000114F1"/>
    <w:rsid w:val="00043447"/>
    <w:rsid w:val="00072AAA"/>
    <w:rsid w:val="000B4931"/>
    <w:rsid w:val="0012405F"/>
    <w:rsid w:val="001254F7"/>
    <w:rsid w:val="00125893"/>
    <w:rsid w:val="00147DAF"/>
    <w:rsid w:val="00174B05"/>
    <w:rsid w:val="001B33EB"/>
    <w:rsid w:val="002311AC"/>
    <w:rsid w:val="002647C6"/>
    <w:rsid w:val="002A0A18"/>
    <w:rsid w:val="002D14D6"/>
    <w:rsid w:val="002E16AC"/>
    <w:rsid w:val="002E1D8D"/>
    <w:rsid w:val="002F1E3F"/>
    <w:rsid w:val="00316C77"/>
    <w:rsid w:val="003212C4"/>
    <w:rsid w:val="00334A32"/>
    <w:rsid w:val="003605FF"/>
    <w:rsid w:val="00376AAB"/>
    <w:rsid w:val="003B43EC"/>
    <w:rsid w:val="003F2A10"/>
    <w:rsid w:val="00411E38"/>
    <w:rsid w:val="0045649D"/>
    <w:rsid w:val="00457A6B"/>
    <w:rsid w:val="00465886"/>
    <w:rsid w:val="00495F65"/>
    <w:rsid w:val="004B58A8"/>
    <w:rsid w:val="004C0891"/>
    <w:rsid w:val="004E1F7F"/>
    <w:rsid w:val="005110FE"/>
    <w:rsid w:val="005121B8"/>
    <w:rsid w:val="005162EF"/>
    <w:rsid w:val="0055035C"/>
    <w:rsid w:val="00554E25"/>
    <w:rsid w:val="00566F01"/>
    <w:rsid w:val="0057584D"/>
    <w:rsid w:val="00575E29"/>
    <w:rsid w:val="00587ED1"/>
    <w:rsid w:val="00596ED9"/>
    <w:rsid w:val="005A667B"/>
    <w:rsid w:val="005C629B"/>
    <w:rsid w:val="005E5C51"/>
    <w:rsid w:val="006045D5"/>
    <w:rsid w:val="00616368"/>
    <w:rsid w:val="00620A3F"/>
    <w:rsid w:val="00677B64"/>
    <w:rsid w:val="006846BB"/>
    <w:rsid w:val="006C2FD8"/>
    <w:rsid w:val="006E5133"/>
    <w:rsid w:val="006E6526"/>
    <w:rsid w:val="006F53B9"/>
    <w:rsid w:val="007179DA"/>
    <w:rsid w:val="00736027"/>
    <w:rsid w:val="007847C5"/>
    <w:rsid w:val="007A785C"/>
    <w:rsid w:val="007D1D7B"/>
    <w:rsid w:val="00801DF7"/>
    <w:rsid w:val="00817310"/>
    <w:rsid w:val="008258E2"/>
    <w:rsid w:val="00831557"/>
    <w:rsid w:val="008538FB"/>
    <w:rsid w:val="008A3750"/>
    <w:rsid w:val="00906D57"/>
    <w:rsid w:val="00A200EF"/>
    <w:rsid w:val="00A356AB"/>
    <w:rsid w:val="00A40539"/>
    <w:rsid w:val="00A453B3"/>
    <w:rsid w:val="00A65997"/>
    <w:rsid w:val="00A8785C"/>
    <w:rsid w:val="00A97877"/>
    <w:rsid w:val="00AD1601"/>
    <w:rsid w:val="00B112B0"/>
    <w:rsid w:val="00B26116"/>
    <w:rsid w:val="00B2710D"/>
    <w:rsid w:val="00B535A4"/>
    <w:rsid w:val="00B56052"/>
    <w:rsid w:val="00B640BC"/>
    <w:rsid w:val="00B67DC0"/>
    <w:rsid w:val="00BB0182"/>
    <w:rsid w:val="00BB11EE"/>
    <w:rsid w:val="00BC0EF4"/>
    <w:rsid w:val="00BE2649"/>
    <w:rsid w:val="00C04316"/>
    <w:rsid w:val="00C13A51"/>
    <w:rsid w:val="00C21818"/>
    <w:rsid w:val="00C839AB"/>
    <w:rsid w:val="00C85768"/>
    <w:rsid w:val="00CA444D"/>
    <w:rsid w:val="00CC41BD"/>
    <w:rsid w:val="00CF1B77"/>
    <w:rsid w:val="00D57CA7"/>
    <w:rsid w:val="00D77E3C"/>
    <w:rsid w:val="00D90AB4"/>
    <w:rsid w:val="00DA6F64"/>
    <w:rsid w:val="00E261BD"/>
    <w:rsid w:val="00E27340"/>
    <w:rsid w:val="00E40DCB"/>
    <w:rsid w:val="00E60BAB"/>
    <w:rsid w:val="00E7019E"/>
    <w:rsid w:val="00E70EB6"/>
    <w:rsid w:val="00E82060"/>
    <w:rsid w:val="00E92DB4"/>
    <w:rsid w:val="00EA6147"/>
    <w:rsid w:val="00EA737E"/>
    <w:rsid w:val="00EB4E13"/>
    <w:rsid w:val="00EB5A27"/>
    <w:rsid w:val="00EB64D4"/>
    <w:rsid w:val="00EB720C"/>
    <w:rsid w:val="00F31D19"/>
    <w:rsid w:val="00F35711"/>
    <w:rsid w:val="00F4477A"/>
    <w:rsid w:val="00F5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B1CAC4"/>
  <w15:docId w15:val="{57F8D0A3-43C4-4870-A7E9-24B0DC32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5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839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83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839AB"/>
    <w:rPr>
      <w:rFonts w:cs="Times New Roman"/>
    </w:rPr>
  </w:style>
  <w:style w:type="paragraph" w:styleId="a7">
    <w:name w:val="footer"/>
    <w:basedOn w:val="a"/>
    <w:link w:val="a8"/>
    <w:uiPriority w:val="99"/>
    <w:rsid w:val="00C83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39AB"/>
    <w:rPr>
      <w:rFonts w:cs="Times New Roman"/>
    </w:rPr>
  </w:style>
  <w:style w:type="table" w:styleId="a9">
    <w:name w:val="Table Grid"/>
    <w:basedOn w:val="a1"/>
    <w:uiPriority w:val="99"/>
    <w:locked/>
    <w:rsid w:val="00BB1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658704494" Type="http://schemas.openxmlformats.org/officeDocument/2006/relationships/comments" Target="comments.xml"/><Relationship Id="rId256484961" Type="http://schemas.microsoft.com/office/2011/relationships/commentsExtended" Target="commentsExtended.xml"/><Relationship Id="rId522242243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8HALQ8yRD6QhfEyJ6FasbQUsav0=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58704494"/>
            <mdssi:RelationshipReference SourceId="rId256484961"/>
            <mdssi:RelationshipReference SourceId="rId522242243"/>
          </Transform>
          <Transform Algorithm="http://www.w3.org/TR/2001/REC-xml-c14n-20010315"/>
        </Transforms>
        <DigestMethod Algorithm="http://www.w3.org/2000/09/xmldsig#sha1"/>
        <DigestValue>cluuVbjn4VEfTA8CK52PJVSXVAo=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rZ0VDaJ+9wsnBAQo75a9M2aQQfM=</DigestValue>
      </Reference>
      <Reference URI="/word/endnotes.xml?ContentType=application/vnd.openxmlformats-officedocument.wordprocessingml.endnotes+xml">
        <DigestMethod Algorithm="http://www.w3.org/2000/09/xmldsig#sha1"/>
        <DigestValue>IMkssiPCoWz9fAK5Zsif9KkwKu8=</DigestValue>
      </Reference>
      <Reference URI="/word/fontTable.xml?ContentType=application/vnd.openxmlformats-officedocument.wordprocessingml.fontTable+xml">
        <DigestMethod Algorithm="http://www.w3.org/2000/09/xmldsig#sha1"/>
        <DigestValue>9CJehCaBzMIgebfibs/jrMLu224=</DigestValue>
      </Reference>
      <Reference URI="/word/footnotes.xml?ContentType=application/vnd.openxmlformats-officedocument.wordprocessingml.footnotes+xml">
        <DigestMethod Algorithm="http://www.w3.org/2000/09/xmldsig#sha1"/>
        <DigestValue>g16W4trS4KvCe5qw9g9P48Q4pE0=</DigestValue>
      </Reference>
      <Reference URI="/word/numbering.xml?ContentType=application/vnd.openxmlformats-officedocument.wordprocessingml.numbering+xml">
        <DigestMethod Algorithm="http://www.w3.org/2000/09/xmldsig#sha1"/>
        <DigestValue>CLLTxmww1tL+soWiG6Lch+3lA6k=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CO8hgugkYHPI66NqOp7rj5Qle1Y=</DigestValue>
      </Reference>
      <Reference URI="/word/styles.xml?ContentType=application/vnd.openxmlformats-officedocument.wordprocessingml.styles+xml">
        <DigestMethod Algorithm="http://www.w3.org/2000/09/xmldsig#sha1"/>
        <DigestValue>x/wCZPltq/x3qBQ2AiJiaPFPk1I=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8YDYWSm8jkA4dK6iwDiV5Ae9+Kg=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1614</Words>
  <Characters>9201</Characters>
  <Application>Microsoft Office Word</Application>
  <DocSecurity>0</DocSecurity>
  <Lines>76</Lines>
  <Paragraphs>21</Paragraphs>
  <ScaleCrop>false</ScaleCrop>
  <Company>Home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F1000</cp:lastModifiedBy>
  <cp:revision>34</cp:revision>
  <cp:lastPrinted>2001-12-31T22:32:00Z</cp:lastPrinted>
  <dcterms:created xsi:type="dcterms:W3CDTF">2014-09-02T07:05:00Z</dcterms:created>
  <dcterms:modified xsi:type="dcterms:W3CDTF">2020-09-14T06:04:00Z</dcterms:modified>
</cp:coreProperties>
</file>