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BCE" w:rsidRPr="00B63BCE" w:rsidRDefault="00B63BCE" w:rsidP="00B63BCE">
      <w:pPr>
        <w:spacing w:before="180" w:after="180" w:line="240" w:lineRule="auto"/>
        <w:jc w:val="right"/>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w:t>
      </w:r>
      <w:proofErr w:type="spellStart"/>
      <w:r w:rsidRPr="00B63BCE">
        <w:rPr>
          <w:rFonts w:ascii="Arial" w:eastAsia="Times New Roman" w:hAnsi="Arial" w:cs="Arial"/>
          <w:color w:val="000000"/>
          <w:sz w:val="21"/>
          <w:szCs w:val="21"/>
          <w:lang w:eastAsia="ru-RU"/>
        </w:rPr>
        <w:t>tab</w:t>
      </w:r>
      <w:proofErr w:type="spellEnd"/>
      <w:r w:rsidRPr="00B63BCE">
        <w:rPr>
          <w:rFonts w:ascii="Arial" w:eastAsia="Times New Roman" w:hAnsi="Arial" w:cs="Arial"/>
          <w:color w:val="000000"/>
          <w:sz w:val="21"/>
          <w:szCs w:val="21"/>
          <w:lang w:eastAsia="ru-RU"/>
        </w:rPr>
        <w:t>=Страница 1}</w:t>
      </w:r>
    </w:p>
    <w:p w:rsidR="00B63BCE" w:rsidRPr="00B63BCE" w:rsidRDefault="00B63BCE" w:rsidP="00B63BCE">
      <w:pPr>
        <w:spacing w:before="180" w:after="180" w:line="240" w:lineRule="auto"/>
        <w:jc w:val="right"/>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Утверждено приказом дир</w:t>
      </w:r>
      <w:r>
        <w:rPr>
          <w:rFonts w:ascii="Arial" w:eastAsia="Times New Roman" w:hAnsi="Arial" w:cs="Arial"/>
          <w:color w:val="000000"/>
          <w:sz w:val="21"/>
          <w:szCs w:val="21"/>
          <w:lang w:eastAsia="ru-RU"/>
        </w:rPr>
        <w:t>ектора</w:t>
      </w:r>
      <w:r>
        <w:rPr>
          <w:rFonts w:ascii="Arial" w:eastAsia="Times New Roman" w:hAnsi="Arial" w:cs="Arial"/>
          <w:color w:val="000000"/>
          <w:sz w:val="21"/>
          <w:szCs w:val="21"/>
          <w:lang w:eastAsia="ru-RU"/>
        </w:rPr>
        <w:br/>
        <w:t>МКОУ «Агвалинская гимназия им.К.Абакарова</w:t>
      </w:r>
      <w:r w:rsidRPr="00B63BCE">
        <w:rPr>
          <w:rFonts w:ascii="Arial" w:eastAsia="Times New Roman" w:hAnsi="Arial" w:cs="Arial"/>
          <w:color w:val="000000"/>
          <w:sz w:val="21"/>
          <w:szCs w:val="21"/>
          <w:lang w:eastAsia="ru-RU"/>
        </w:rPr>
        <w:t>»</w:t>
      </w:r>
    </w:p>
    <w:p w:rsidR="00B63BCE" w:rsidRPr="00B63BCE" w:rsidRDefault="00B63BCE" w:rsidP="00B63BCE">
      <w:pPr>
        <w:spacing w:before="180" w:after="180" w:line="240" w:lineRule="auto"/>
        <w:jc w:val="right"/>
        <w:textAlignment w:val="top"/>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от 14.02.2016 г.  № 191</w:t>
      </w:r>
      <w:bookmarkStart w:id="0" w:name="_GoBack"/>
      <w:bookmarkEnd w:id="0"/>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b/>
          <w:bCs/>
          <w:color w:val="000000"/>
          <w:sz w:val="21"/>
          <w:szCs w:val="21"/>
          <w:lang w:eastAsia="ru-RU"/>
        </w:rPr>
        <w:t> </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b/>
          <w:bCs/>
          <w:color w:val="000000"/>
          <w:sz w:val="21"/>
          <w:szCs w:val="21"/>
          <w:lang w:eastAsia="ru-RU"/>
        </w:rPr>
        <w:t>ПОЛОЖЕНИЕ</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b/>
          <w:bCs/>
          <w:color w:val="000000"/>
          <w:sz w:val="21"/>
          <w:szCs w:val="21"/>
          <w:lang w:eastAsia="ru-RU"/>
        </w:rPr>
        <w:t>О ПОРЯДКЕ И ОСНОВАНИЯХ ПЕРЕВОДА, ОТЧИСЛЕНИИ ОБУЧАЮЩИХСЯ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b/>
          <w:bCs/>
          <w:color w:val="000000"/>
          <w:sz w:val="21"/>
          <w:szCs w:val="21"/>
          <w:lang w:eastAsia="ru-RU"/>
        </w:rPr>
        <w:t>1. Общие положения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1.1.      Настоящее положение разработано в соответствии с Федеральным законом от 29.12.2012 № 273-ФЗ «Об образовании в Российской Федерации» (статьи 30, 43, 58, 61, 66).</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1.2.      Положение устанавливает </w:t>
      </w:r>
      <w:proofErr w:type="gramStart"/>
      <w:r w:rsidRPr="00B63BCE">
        <w:rPr>
          <w:rFonts w:ascii="Arial" w:eastAsia="Times New Roman" w:hAnsi="Arial" w:cs="Arial"/>
          <w:color w:val="000000"/>
          <w:sz w:val="21"/>
          <w:szCs w:val="21"/>
          <w:lang w:eastAsia="ru-RU"/>
        </w:rPr>
        <w:t>порядок и основания перевода и отчисления</w:t>
      </w:r>
      <w:proofErr w:type="gramEnd"/>
      <w:r w:rsidRPr="00B63BCE">
        <w:rPr>
          <w:rFonts w:ascii="Arial" w:eastAsia="Times New Roman" w:hAnsi="Arial" w:cs="Arial"/>
          <w:color w:val="000000"/>
          <w:sz w:val="21"/>
          <w:szCs w:val="21"/>
          <w:lang w:eastAsia="ru-RU"/>
        </w:rPr>
        <w:t xml:space="preserve"> обучающихся из образовательной организации.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numPr>
          <w:ilvl w:val="0"/>
          <w:numId w:val="1"/>
        </w:numPr>
        <w:spacing w:before="75" w:after="0" w:line="315" w:lineRule="atLeast"/>
        <w:ind w:left="105"/>
        <w:textAlignment w:val="top"/>
        <w:rPr>
          <w:rFonts w:ascii="Arial" w:eastAsia="Times New Roman" w:hAnsi="Arial" w:cs="Arial"/>
          <w:color w:val="1A2405"/>
          <w:sz w:val="21"/>
          <w:szCs w:val="21"/>
          <w:lang w:eastAsia="ru-RU"/>
        </w:rPr>
      </w:pPr>
      <w:r w:rsidRPr="00B63BCE">
        <w:rPr>
          <w:rFonts w:ascii="Arial" w:eastAsia="Times New Roman" w:hAnsi="Arial" w:cs="Arial"/>
          <w:b/>
          <w:bCs/>
          <w:color w:val="1A2405"/>
          <w:sz w:val="21"/>
          <w:szCs w:val="21"/>
          <w:lang w:eastAsia="ru-RU"/>
        </w:rPr>
        <w:t>2.     Перевод обучающегося в следующий класс по итогам учебного года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2.1.      Обучающиеся, освоившие в полном объёме образовательную программу учебного года, в том числе отдельной части или всего объема учебного предмета, курса, дисциплины (модуля) образовательной программы, и успешно прошедшие промежуточную аттестацию, переводятся в следующий класс.</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2.2.      Перевод обучающегося в следующий класс оформляется реше</w:t>
      </w:r>
      <w:r w:rsidRPr="00B63BCE">
        <w:rPr>
          <w:rFonts w:ascii="Arial" w:eastAsia="Times New Roman" w:hAnsi="Arial" w:cs="Arial"/>
          <w:color w:val="000000"/>
          <w:sz w:val="21"/>
          <w:szCs w:val="21"/>
          <w:lang w:eastAsia="ru-RU"/>
        </w:rPr>
        <w:softHyphen/>
        <w:t>нием педагогического совета образовательной организации.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2.3.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2.4.      Обучающиеся обязаны ликвидировать академическую задолженность в течение следующего учебного года.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2.4.1.         Образовательная организация (при условном переводе обучающихся):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принимается решение о форме оказания помощи условно переведенным обучающимся (индивидуальные занятия, консультации);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составляется расписание дополнительных занятий (индивидуальные занятия, консультации) и доводит до сведения обучающихся и их родителей (законных представителей);</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определяет форму приема академической задолженности с учетом специфики предмета (письменная контрольная работа, собеседование по содержанию программы, практическая работа, ответы по билетам и другое);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определяет содержание и объем контрольного задания для ликвидации академической задолженности в соответствии с учебной программой по предмету;</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предоставляет обучающемуся возможность ликвидации академической задолженности по соответствующему учебному предмету, курсу, дисциплине (модулю) не более двух раз;</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       определяет дату ликвидации академической задолженности в пределах одного года с момента образования академической задолженности с учетом мнения обучающегося </w:t>
      </w:r>
      <w:proofErr w:type="gramStart"/>
      <w:r w:rsidRPr="00B63BCE">
        <w:rPr>
          <w:rFonts w:ascii="Arial" w:eastAsia="Times New Roman" w:hAnsi="Arial" w:cs="Arial"/>
          <w:color w:val="000000"/>
          <w:sz w:val="21"/>
          <w:szCs w:val="21"/>
          <w:lang w:eastAsia="ru-RU"/>
        </w:rPr>
        <w:t>и  родителей</w:t>
      </w:r>
      <w:proofErr w:type="gramEnd"/>
      <w:r w:rsidRPr="00B63BCE">
        <w:rPr>
          <w:rFonts w:ascii="Arial" w:eastAsia="Times New Roman" w:hAnsi="Arial" w:cs="Arial"/>
          <w:color w:val="000000"/>
          <w:sz w:val="21"/>
          <w:szCs w:val="21"/>
          <w:lang w:eastAsia="ru-RU"/>
        </w:rPr>
        <w:t>; в указанный период не включаются время болезни обучающегося.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  создает комиссию по приему академической задолженности в составе 3 человек;</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lastRenderedPageBreak/>
        <w:t>-       оформляет результат ликвидации академической задолженности в протоколе;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ведёт журнал учета посещаемости дополнительных занятий и оценки знаний обучающегося;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       обеспечивает хранение документов: протокола заседания комиссии по приему академической задолженности, письменных материалов промежуточного и заключительного контроля по </w:t>
      </w:r>
      <w:proofErr w:type="gramStart"/>
      <w:r w:rsidRPr="00B63BCE">
        <w:rPr>
          <w:rFonts w:ascii="Arial" w:eastAsia="Times New Roman" w:hAnsi="Arial" w:cs="Arial"/>
          <w:color w:val="000000"/>
          <w:sz w:val="21"/>
          <w:szCs w:val="21"/>
          <w:lang w:eastAsia="ru-RU"/>
        </w:rPr>
        <w:t>результатам  ликвидации</w:t>
      </w:r>
      <w:proofErr w:type="gramEnd"/>
      <w:r w:rsidRPr="00B63BCE">
        <w:rPr>
          <w:rFonts w:ascii="Arial" w:eastAsia="Times New Roman" w:hAnsi="Arial" w:cs="Arial"/>
          <w:color w:val="000000"/>
          <w:sz w:val="21"/>
          <w:szCs w:val="21"/>
          <w:lang w:eastAsia="ru-RU"/>
        </w:rPr>
        <w:t xml:space="preserve"> академической задолженности (контрольные работы, тесты, сочинения и др.) – в течение одного года;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принимает окончательное решение по итогам ликвидации академической задолженности на заседании педагогического совета;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       </w:t>
      </w:r>
      <w:proofErr w:type="gramStart"/>
      <w:r w:rsidRPr="00B63BCE">
        <w:rPr>
          <w:rFonts w:ascii="Arial" w:eastAsia="Times New Roman" w:hAnsi="Arial" w:cs="Arial"/>
          <w:color w:val="000000"/>
          <w:sz w:val="21"/>
          <w:szCs w:val="21"/>
          <w:lang w:eastAsia="ru-RU"/>
        </w:rPr>
        <w:t>обеспечивает  контроль</w:t>
      </w:r>
      <w:proofErr w:type="gramEnd"/>
      <w:r w:rsidRPr="00B63BCE">
        <w:rPr>
          <w:rFonts w:ascii="Arial" w:eastAsia="Times New Roman" w:hAnsi="Arial" w:cs="Arial"/>
          <w:color w:val="000000"/>
          <w:sz w:val="21"/>
          <w:szCs w:val="21"/>
          <w:lang w:eastAsia="ru-RU"/>
        </w:rPr>
        <w:t xml:space="preserve"> за своевременностью ликвидации академической задолженности обучающихся.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2.4.2.                     Обучающийся, переведенный условно и имеющий академическую задолженность:</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посещает согласно предложенному расписанию дополнительные занятия по предмету;</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выполняет требования и задания учителя;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занимается самообразованием с целью ликвидации академической задолженности;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ликвидирует академическую задолженность в течение учебного года в определенные на педагогическом совете сроки в утвержденной форме.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2.4.3.         Родители (законные представители):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обеспечивают контроль за посещаемостью обучающегося дополнительных занятий;</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создают условия для получения образования;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принимают решение о сроках ликвидации академической задолженности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и заявляют о нем руководителю образовательной организации в письменном виде.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2.5.      Не допускается взимание платы с обучающихся за прохождение промежуточной аттестации.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2.6.      Обучающиеся, не прошедшие промежуточной аттестации по уважительным причинам или имеющие академическую задолженность по одному предмету, переводятся в следующий класс условно.</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2.6.1.         Условный перевод обучающегося в следующий класс оформляется решением педагогического совета с повесткой «О переводе обучающихся в следующий класс», на котором определяются и заносятся в протокол условия осуществления перевода, в том числе срок и форма ликвидации задолженности обучающихся на ступени начального общего, основного общего и среднего общего образования</w:t>
      </w:r>
      <w:r w:rsidRPr="00B63BCE">
        <w:rPr>
          <w:rFonts w:ascii="Arial" w:eastAsia="Times New Roman" w:hAnsi="Arial" w:cs="Arial"/>
          <w:b/>
          <w:bCs/>
          <w:color w:val="000000"/>
          <w:sz w:val="21"/>
          <w:szCs w:val="21"/>
          <w:lang w:eastAsia="ru-RU"/>
        </w:rPr>
        <w:t>,</w:t>
      </w:r>
      <w:r w:rsidRPr="00B63BCE">
        <w:rPr>
          <w:rFonts w:ascii="Arial" w:eastAsia="Times New Roman" w:hAnsi="Arial" w:cs="Arial"/>
          <w:color w:val="000000"/>
          <w:sz w:val="21"/>
          <w:szCs w:val="21"/>
          <w:lang w:eastAsia="ru-RU"/>
        </w:rPr>
        <w:t> имеющих по итогам учебного года академическую задолженность.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2.6.2.         На основании решения педагогического совета издаётся соответствующий приказ, согласно которому условно переведенные обучающиеся зачисляются в следующий класс с академической задолженностью.</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2.6.3.         Родители (законные представители) условно переведенного обучающегося могут лично присутствовать на педагогическом совете или письменно уведомляются о принятом решении, сроках и форме ликвидации задолженности, объёме учебного материала, необходимого для освоения, не позже 3 дней со дня проведения педагогического совета.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2.6.4.         В классный журнал, личное дело и дневник обучающегося классным руководителем в конце текущего учебного года вносится запись: «Переведен в … класс с академической задолженностью по … (указать предмет). Протокол №… от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2.7.      Обучающиеся, успешно ликвидировавшие академическую задолженность в установленные сроки, продолжают обучение в данном классе.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Педагогическим советом принимается решение о ликвидации академической задолженности, на основании которого руководителем образовательной организации издаётся приказ.</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В классный журнал предыдущего года вносится соответствующая запись рядом с записью об условном переводе («Академическая задолженность ликвидирована. Протокол № … от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lastRenderedPageBreak/>
        <w:t>Итоговая отметка по предмету по окончании срока ликвидации академической задолженности выставляется через дробь в классный журнал на предметной странице – учителем-предметником, на странице «Сводная ведомость успеваемости обучающихся» и в личное дело обучающегося - классным руководителем.</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2.8.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На основании заявления родителей (законных представителей) о дальнейшем обучении ребенка руководителем образовательной организации издается приказ.</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В классный журнал предыдущего года вносится соответствующая запись рядом с записью о переводе с академической задолженностью («Академическая задолженность не ликвидирована. Оставлен (-а) на повторный год обучения. (</w:t>
      </w:r>
      <w:r w:rsidRPr="00B63BCE">
        <w:rPr>
          <w:rFonts w:ascii="Arial" w:eastAsia="Times New Roman" w:hAnsi="Arial" w:cs="Arial"/>
          <w:i/>
          <w:iCs/>
          <w:color w:val="000000"/>
          <w:sz w:val="21"/>
          <w:szCs w:val="21"/>
          <w:lang w:eastAsia="ru-RU"/>
        </w:rPr>
        <w:t>Переведен (-а) на обучение по адаптированным образовательным программам в соответствии с рекомендациями психолого-медико-педагогической комиссии. Переведен (-а) на обучение по индивидуальному учебному плану.</w:t>
      </w:r>
      <w:r w:rsidRPr="00B63BCE">
        <w:rPr>
          <w:rFonts w:ascii="Arial" w:eastAsia="Times New Roman" w:hAnsi="Arial" w:cs="Arial"/>
          <w:color w:val="000000"/>
          <w:sz w:val="21"/>
          <w:szCs w:val="21"/>
          <w:lang w:eastAsia="ru-RU"/>
        </w:rPr>
        <w:t>) Протокол № … от…).</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2.10.  Обучающиеся первого класса, не освоившие в полном объёме содержание учебных программ, на повторный курс обучения не оставляются. Возможно удовлетворение заявления родителей (законных представителей) о повторном обучении их ребёнка в первом классе.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2.11.  Не переводятся условно в следующий класс обучающиеся выпускных классов ступеней начального общего и основного общего образования. Обучающиеся, не освоившие общеобразовательную программу преды</w:t>
      </w:r>
      <w:r w:rsidRPr="00B63BCE">
        <w:rPr>
          <w:rFonts w:ascii="Arial" w:eastAsia="Times New Roman" w:hAnsi="Arial" w:cs="Arial"/>
          <w:color w:val="000000"/>
          <w:sz w:val="21"/>
          <w:szCs w:val="21"/>
          <w:lang w:eastAsia="ru-RU"/>
        </w:rPr>
        <w:softHyphen/>
        <w:t>дущего уровня образования, не допускаются к обучению на следующей ступени общего образования.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w:t>
      </w:r>
      <w:proofErr w:type="spellStart"/>
      <w:r w:rsidRPr="00B63BCE">
        <w:rPr>
          <w:rFonts w:ascii="Arial" w:eastAsia="Times New Roman" w:hAnsi="Arial" w:cs="Arial"/>
          <w:color w:val="000000"/>
          <w:sz w:val="21"/>
          <w:szCs w:val="21"/>
          <w:lang w:eastAsia="ru-RU"/>
        </w:rPr>
        <w:t>tab</w:t>
      </w:r>
      <w:proofErr w:type="spellEnd"/>
      <w:r w:rsidRPr="00B63BCE">
        <w:rPr>
          <w:rFonts w:ascii="Arial" w:eastAsia="Times New Roman" w:hAnsi="Arial" w:cs="Arial"/>
          <w:color w:val="000000"/>
          <w:sz w:val="21"/>
          <w:szCs w:val="21"/>
          <w:lang w:eastAsia="ru-RU"/>
        </w:rPr>
        <w:t>=Страница 2}</w:t>
      </w:r>
    </w:p>
    <w:p w:rsidR="00B63BCE" w:rsidRPr="00B63BCE" w:rsidRDefault="00B63BCE" w:rsidP="00B63BCE">
      <w:pPr>
        <w:numPr>
          <w:ilvl w:val="0"/>
          <w:numId w:val="2"/>
        </w:numPr>
        <w:spacing w:before="75" w:after="0" w:line="315" w:lineRule="atLeast"/>
        <w:ind w:left="105"/>
        <w:textAlignment w:val="top"/>
        <w:rPr>
          <w:rFonts w:ascii="Arial" w:eastAsia="Times New Roman" w:hAnsi="Arial" w:cs="Arial"/>
          <w:color w:val="1A2405"/>
          <w:sz w:val="21"/>
          <w:szCs w:val="21"/>
          <w:lang w:eastAsia="ru-RU"/>
        </w:rPr>
      </w:pPr>
      <w:r w:rsidRPr="00B63BCE">
        <w:rPr>
          <w:rFonts w:ascii="Arial" w:eastAsia="Times New Roman" w:hAnsi="Arial" w:cs="Arial"/>
          <w:b/>
          <w:bCs/>
          <w:color w:val="1A2405"/>
          <w:sz w:val="21"/>
          <w:szCs w:val="21"/>
          <w:lang w:eastAsia="ru-RU"/>
        </w:rPr>
        <w:t>3.     Перевод обучающихся в другой класс (группу) параллели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3.1.    Перевод обучающихся в другой класс (группу) </w:t>
      </w:r>
      <w:proofErr w:type="spellStart"/>
      <w:r w:rsidRPr="00B63BCE">
        <w:rPr>
          <w:rFonts w:ascii="Arial" w:eastAsia="Times New Roman" w:hAnsi="Arial" w:cs="Arial"/>
          <w:color w:val="000000"/>
          <w:sz w:val="21"/>
          <w:szCs w:val="21"/>
          <w:lang w:eastAsia="ru-RU"/>
        </w:rPr>
        <w:t>параллелиосуществляется</w:t>
      </w:r>
      <w:proofErr w:type="spellEnd"/>
      <w:r w:rsidRPr="00B63BCE">
        <w:rPr>
          <w:rFonts w:ascii="Arial" w:eastAsia="Times New Roman" w:hAnsi="Arial" w:cs="Arial"/>
          <w:color w:val="000000"/>
          <w:sz w:val="21"/>
          <w:szCs w:val="21"/>
          <w:lang w:eastAsia="ru-RU"/>
        </w:rPr>
        <w:t xml:space="preserve"> на основании заявления родителей (законных представителей) обучающихся при условии обязательного соблюдения санитарно-гигиенических и лицензионных требований к условиям осуществления образовательного процесса.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3.2.     Перевод обучающегося в другой класс (группу) параллели оформляется приказом руководителя образовательной организации персонально в отношении каждого обучающегося.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b/>
          <w:bCs/>
          <w:color w:val="000000"/>
          <w:sz w:val="21"/>
          <w:szCs w:val="21"/>
          <w:lang w:eastAsia="ru-RU"/>
        </w:rPr>
        <w:t> </w:t>
      </w:r>
    </w:p>
    <w:p w:rsidR="00B63BCE" w:rsidRPr="00B63BCE" w:rsidRDefault="00B63BCE" w:rsidP="00B63BCE">
      <w:pPr>
        <w:numPr>
          <w:ilvl w:val="0"/>
          <w:numId w:val="3"/>
        </w:numPr>
        <w:spacing w:before="75" w:after="0" w:line="315" w:lineRule="atLeast"/>
        <w:ind w:left="105"/>
        <w:textAlignment w:val="top"/>
        <w:rPr>
          <w:rFonts w:ascii="Arial" w:eastAsia="Times New Roman" w:hAnsi="Arial" w:cs="Arial"/>
          <w:color w:val="1A2405"/>
          <w:sz w:val="21"/>
          <w:szCs w:val="21"/>
          <w:lang w:eastAsia="ru-RU"/>
        </w:rPr>
      </w:pPr>
      <w:r w:rsidRPr="00B63BCE">
        <w:rPr>
          <w:rFonts w:ascii="Arial" w:eastAsia="Times New Roman" w:hAnsi="Arial" w:cs="Arial"/>
          <w:b/>
          <w:bCs/>
          <w:color w:val="1A2405"/>
          <w:sz w:val="21"/>
          <w:szCs w:val="21"/>
          <w:lang w:eastAsia="ru-RU"/>
        </w:rPr>
        <w:t>4.     Прекращение образовательных отношений в связи с отчислением обучающегося из образовательной организации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4.1.      Образовательные отношения прекращаются в связи с отчислением из образовательной организации обучающихся 9 или 11 классов в связи с получением образования (завершением обучения).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4.2.      Образовательные отношения могут быть прекращены досрочно в следующих случаях:</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образовательную организацию;</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по инициативе образовательной организации, в случае применения к обучающемуся, достигшему возраста пятнадцати лет, отчисления как меры дисциплинарного взыскания;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по обстоятельствам, не зависящим от воли обучающегося или родителей (законных представителей) несовершеннолетнего обучающегося и образовательной организации, в том числе в случае ликвидации образовательной организации.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lastRenderedPageBreak/>
        <w:t>4.3.      Отчисление несовершеннолетнего обучающегося досрочно по инициативе образовательной организации, в случае применения к обучающемуся, неоднократно совершившему дисциплинарные проступки и  достигшему возраста пятнадцати лет, отчисления как меры дисциплинарного взыскания за неисполнение или нарушение устава образовательной организации, правил внутреннего распорядка и иных локальных нормативных актов по вопросам организации и осуществления образовательной деятельности применяется, если иные меры дисциплинарного взыскания и меры педагогического воздействия не дали результата и дальнейшее его пребывание в образовательной организации, оказывает отрицательное влияние на других обучающихся, нарушает их права и права работников образовательной организации, а также нормальное функционирование образовательной организации.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4.4.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4.5.      Образовательная организация незамедлительно обязана проинформировать департамент образования администрации </w:t>
      </w:r>
      <w:proofErr w:type="spellStart"/>
      <w:r w:rsidRPr="00B63BCE">
        <w:rPr>
          <w:rFonts w:ascii="Arial" w:eastAsia="Times New Roman" w:hAnsi="Arial" w:cs="Arial"/>
          <w:color w:val="000000"/>
          <w:sz w:val="21"/>
          <w:szCs w:val="21"/>
          <w:lang w:eastAsia="ru-RU"/>
        </w:rPr>
        <w:t>Сургутского</w:t>
      </w:r>
      <w:proofErr w:type="spellEnd"/>
      <w:r w:rsidRPr="00B63BCE">
        <w:rPr>
          <w:rFonts w:ascii="Arial" w:eastAsia="Times New Roman" w:hAnsi="Arial" w:cs="Arial"/>
          <w:color w:val="000000"/>
          <w:sz w:val="21"/>
          <w:szCs w:val="21"/>
          <w:lang w:eastAsia="ru-RU"/>
        </w:rPr>
        <w:t xml:space="preserve"> района об отчислении несовершеннолетнего обучающегося в качестве меры дисциплинарного взыскания. Департамент образования администрации </w:t>
      </w:r>
      <w:proofErr w:type="spellStart"/>
      <w:r w:rsidRPr="00B63BCE">
        <w:rPr>
          <w:rFonts w:ascii="Arial" w:eastAsia="Times New Roman" w:hAnsi="Arial" w:cs="Arial"/>
          <w:color w:val="000000"/>
          <w:sz w:val="21"/>
          <w:szCs w:val="21"/>
          <w:lang w:eastAsia="ru-RU"/>
        </w:rPr>
        <w:t>Сургутского</w:t>
      </w:r>
      <w:proofErr w:type="spellEnd"/>
      <w:r w:rsidRPr="00B63BCE">
        <w:rPr>
          <w:rFonts w:ascii="Arial" w:eastAsia="Times New Roman" w:hAnsi="Arial" w:cs="Arial"/>
          <w:color w:val="000000"/>
          <w:sz w:val="21"/>
          <w:szCs w:val="21"/>
          <w:lang w:eastAsia="ru-RU"/>
        </w:rPr>
        <w:t xml:space="preserve"> района и родители (законные представители) несовершеннолетнего обучающегося, отчисленного из образовательной организации, не позднее чем в месячный срок принимают меры, обеспечивающие получение несовершеннолетним обучающимся общего образования.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4.6.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образовательной организацией.</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4.7.      Основанием для прекращения образовательных отношений является приказ руководителя образовательной организации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руководителя образовательной организации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образовательной организации, прекращаются с даты его отчисления из образовательной организации.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4.8.      При досрочном прекращении образовательных отношений образовательная организация в трехдневный срок после издания распорядительного акта об отчислении обучающегося выдает лицу, не прошедшему итоговой аттестации или получившему на итоговой аттестации неудовлетворительные результаты, а также лицам, освоившим часть образовательной программы и (или) отчисленным из образовательной организации, справку об обучении (приложение 1) или о периоде обучения (приложение 2).</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numPr>
          <w:ilvl w:val="0"/>
          <w:numId w:val="4"/>
        </w:numPr>
        <w:spacing w:before="75" w:after="0" w:line="315" w:lineRule="atLeast"/>
        <w:ind w:left="105"/>
        <w:textAlignment w:val="top"/>
        <w:rPr>
          <w:rFonts w:ascii="Arial" w:eastAsia="Times New Roman" w:hAnsi="Arial" w:cs="Arial"/>
          <w:color w:val="1A2405"/>
          <w:sz w:val="21"/>
          <w:szCs w:val="21"/>
          <w:lang w:eastAsia="ru-RU"/>
        </w:rPr>
      </w:pPr>
      <w:r w:rsidRPr="00B63BCE">
        <w:rPr>
          <w:rFonts w:ascii="Arial" w:eastAsia="Times New Roman" w:hAnsi="Arial" w:cs="Arial"/>
          <w:b/>
          <w:bCs/>
          <w:color w:val="1A2405"/>
          <w:sz w:val="21"/>
          <w:szCs w:val="21"/>
          <w:lang w:eastAsia="ru-RU"/>
        </w:rPr>
        <w:t>5.     </w:t>
      </w:r>
      <w:proofErr w:type="gramStart"/>
      <w:r w:rsidRPr="00B63BCE">
        <w:rPr>
          <w:rFonts w:ascii="Arial" w:eastAsia="Times New Roman" w:hAnsi="Arial" w:cs="Arial"/>
          <w:b/>
          <w:bCs/>
          <w:color w:val="1A2405"/>
          <w:sz w:val="21"/>
          <w:szCs w:val="21"/>
          <w:lang w:eastAsia="ru-RU"/>
        </w:rPr>
        <w:t>Порядок и условия осуществления перевода</w:t>
      </w:r>
      <w:proofErr w:type="gramEnd"/>
      <w:r w:rsidRPr="00B63BCE">
        <w:rPr>
          <w:rFonts w:ascii="Arial" w:eastAsia="Times New Roman" w:hAnsi="Arial" w:cs="Arial"/>
          <w:b/>
          <w:bCs/>
          <w:color w:val="1A2405"/>
          <w:sz w:val="21"/>
          <w:szCs w:val="21"/>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w:t>
      </w:r>
      <w:r w:rsidRPr="00B63BCE">
        <w:rPr>
          <w:rFonts w:ascii="Arial" w:eastAsia="Times New Roman" w:hAnsi="Arial" w:cs="Arial"/>
          <w:color w:val="1A2405"/>
          <w:sz w:val="21"/>
          <w:szCs w:val="21"/>
          <w:lang w:eastAsia="ru-RU"/>
        </w:rPr>
        <w:t> </w:t>
      </w:r>
      <w:r w:rsidRPr="00B63BCE">
        <w:rPr>
          <w:rFonts w:ascii="Arial" w:eastAsia="Times New Roman" w:hAnsi="Arial" w:cs="Arial"/>
          <w:b/>
          <w:bCs/>
          <w:color w:val="1A2405"/>
          <w:sz w:val="21"/>
          <w:szCs w:val="21"/>
          <w:lang w:eastAsia="ru-RU"/>
        </w:rPr>
        <w:t>образовательную деятельность по образовательным программам соответствующих уровня и направленности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lastRenderedPageBreak/>
        <w:t>- по инициативе совершеннолетнего обучающегося или родителей (законных представителей) несовершеннолетнего обучающегося;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5.3. Действие настоящего Порядка не распространяется на специальные учебно-воспитательные образовательные организации для обучающихся с </w:t>
      </w:r>
      <w:proofErr w:type="spellStart"/>
      <w:r w:rsidRPr="00B63BCE">
        <w:rPr>
          <w:rFonts w:ascii="Arial" w:eastAsia="Times New Roman" w:hAnsi="Arial" w:cs="Arial"/>
          <w:color w:val="000000"/>
          <w:sz w:val="21"/>
          <w:szCs w:val="21"/>
          <w:lang w:eastAsia="ru-RU"/>
        </w:rPr>
        <w:t>девиантным</w:t>
      </w:r>
      <w:proofErr w:type="spellEnd"/>
      <w:r w:rsidRPr="00B63BCE">
        <w:rPr>
          <w:rFonts w:ascii="Arial" w:eastAsia="Times New Roman" w:hAnsi="Arial" w:cs="Arial"/>
          <w:color w:val="000000"/>
          <w:sz w:val="21"/>
          <w:szCs w:val="21"/>
          <w:lang w:eastAsia="ru-RU"/>
        </w:rPr>
        <w:t xml:space="preserve"> (общественно опасным) поведением и общеобразовательные организации при исправительных учреждениях уголовно-исполнительной системы.</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5.4. Перевод обучающихся не зависит от периода (времени) учебного года.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5.5.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осуществляют выбор принимающей организации;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обращаются в выбранную организацию с запросом о наличии свободных мест, в том числе с использованием сети Интернет;</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5.6.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а) фамилия, имя, отчество (при наличии) обучающегося;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б) дата рождения;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в) класс и профиль обучения (при наличии);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г) 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5.7.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5.8.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личное дело обучающегося;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lastRenderedPageBreak/>
        <w:t>5.9.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w:t>
      </w:r>
      <w:proofErr w:type="spellStart"/>
      <w:r w:rsidRPr="00B63BCE">
        <w:rPr>
          <w:rFonts w:ascii="Arial" w:eastAsia="Times New Roman" w:hAnsi="Arial" w:cs="Arial"/>
          <w:color w:val="000000"/>
          <w:sz w:val="21"/>
          <w:szCs w:val="21"/>
          <w:lang w:eastAsia="ru-RU"/>
        </w:rPr>
        <w:t>tab</w:t>
      </w:r>
      <w:proofErr w:type="spellEnd"/>
      <w:r w:rsidRPr="00B63BCE">
        <w:rPr>
          <w:rFonts w:ascii="Arial" w:eastAsia="Times New Roman" w:hAnsi="Arial" w:cs="Arial"/>
          <w:color w:val="000000"/>
          <w:sz w:val="21"/>
          <w:szCs w:val="21"/>
          <w:lang w:eastAsia="ru-RU"/>
        </w:rPr>
        <w:t>=Страница 3}</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5.10. Указанные в пункте 8 настоящего Порядка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5.11.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5.8. настоящего Порядка, с указанием даты зачисления и класса.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5.12.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5.13.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5.2.настоящего Порядка.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5.2. настоящего Порядка, на перевод в принимающую организацию.</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5.14.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действия-лицензии на осуществление образовательной деятельности;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B63BCE">
        <w:rPr>
          <w:rFonts w:ascii="Arial" w:eastAsia="Times New Roman" w:hAnsi="Arial" w:cs="Arial"/>
          <w:color w:val="000000"/>
          <w:sz w:val="21"/>
          <w:szCs w:val="21"/>
          <w:lang w:eastAsia="ru-RU"/>
        </w:rPr>
        <w:t>аккредитационные</w:t>
      </w:r>
      <w:proofErr w:type="spellEnd"/>
      <w:r w:rsidRPr="00B63BCE">
        <w:rPr>
          <w:rFonts w:ascii="Arial" w:eastAsia="Times New Roman" w:hAnsi="Arial" w:cs="Arial"/>
          <w:color w:val="000000"/>
          <w:sz w:val="21"/>
          <w:szCs w:val="21"/>
          <w:lang w:eastAsia="ru-RU"/>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B63BCE">
        <w:rPr>
          <w:rFonts w:ascii="Arial" w:eastAsia="Times New Roman" w:hAnsi="Arial" w:cs="Arial"/>
          <w:color w:val="000000"/>
          <w:sz w:val="21"/>
          <w:szCs w:val="21"/>
          <w:lang w:eastAsia="ru-RU"/>
        </w:rPr>
        <w:t>аккредитационного</w:t>
      </w:r>
      <w:proofErr w:type="spellEnd"/>
      <w:r w:rsidRPr="00B63BCE">
        <w:rPr>
          <w:rFonts w:ascii="Arial" w:eastAsia="Times New Roman" w:hAnsi="Arial" w:cs="Arial"/>
          <w:color w:val="000000"/>
          <w:sz w:val="21"/>
          <w:szCs w:val="21"/>
          <w:lang w:eastAsia="ru-RU"/>
        </w:rPr>
        <w:t xml:space="preserve"> органа уведомление о приеме заявления о государственной аккредитации по </w:t>
      </w:r>
      <w:r w:rsidRPr="00B63BCE">
        <w:rPr>
          <w:rFonts w:ascii="Arial" w:eastAsia="Times New Roman" w:hAnsi="Arial" w:cs="Arial"/>
          <w:color w:val="000000"/>
          <w:sz w:val="21"/>
          <w:szCs w:val="21"/>
          <w:lang w:eastAsia="ru-RU"/>
        </w:rPr>
        <w:lastRenderedPageBreak/>
        <w:t>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xml:space="preserve">в случае отказа </w:t>
      </w:r>
      <w:proofErr w:type="spellStart"/>
      <w:r w:rsidRPr="00B63BCE">
        <w:rPr>
          <w:rFonts w:ascii="Arial" w:eastAsia="Times New Roman" w:hAnsi="Arial" w:cs="Arial"/>
          <w:color w:val="000000"/>
          <w:sz w:val="21"/>
          <w:szCs w:val="21"/>
          <w:lang w:eastAsia="ru-RU"/>
        </w:rPr>
        <w:t>аккредитационного</w:t>
      </w:r>
      <w:proofErr w:type="spellEnd"/>
      <w:r w:rsidRPr="00B63BCE">
        <w:rPr>
          <w:rFonts w:ascii="Arial" w:eastAsia="Times New Roman" w:hAnsi="Arial" w:cs="Arial"/>
          <w:color w:val="000000"/>
          <w:sz w:val="21"/>
          <w:szCs w:val="21"/>
          <w:lang w:eastAsia="ru-RU"/>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B63BCE">
        <w:rPr>
          <w:rFonts w:ascii="Arial" w:eastAsia="Times New Roman" w:hAnsi="Arial" w:cs="Arial"/>
          <w:color w:val="000000"/>
          <w:sz w:val="21"/>
          <w:szCs w:val="21"/>
          <w:lang w:eastAsia="ru-RU"/>
        </w:rPr>
        <w:t>аккредитационного</w:t>
      </w:r>
      <w:proofErr w:type="spellEnd"/>
      <w:r w:rsidRPr="00B63BCE">
        <w:rPr>
          <w:rFonts w:ascii="Arial" w:eastAsia="Times New Roman" w:hAnsi="Arial" w:cs="Arial"/>
          <w:color w:val="000000"/>
          <w:sz w:val="21"/>
          <w:szCs w:val="21"/>
          <w:lang w:eastAsia="ru-RU"/>
        </w:rPr>
        <w:t xml:space="preserve"> органа об отказе исходной организации в государственной аккредитации по соответствующей образовательной программе.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5.15. Учредитель, за исключением случая, указанного в пункте 5.13 настоящего Порядка, осуществляет выбор принимающих организаций с использованием:</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5.16.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5.17.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на перевод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5.18. После получения соответствующих письменных согласий лиц,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5.19.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5.20. Исходная организация передает в принимающую организацию списочный состав обучающихся, копии учебных планов, соответствующие письменные согласия лиц, личные дела обучающихся.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5.21.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5.22.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lastRenderedPageBreak/>
        <w:t>{</w:t>
      </w:r>
      <w:proofErr w:type="spellStart"/>
      <w:r w:rsidRPr="00B63BCE">
        <w:rPr>
          <w:rFonts w:ascii="Arial" w:eastAsia="Times New Roman" w:hAnsi="Arial" w:cs="Arial"/>
          <w:color w:val="000000"/>
          <w:sz w:val="21"/>
          <w:szCs w:val="21"/>
          <w:lang w:eastAsia="ru-RU"/>
        </w:rPr>
        <w:t>tab</w:t>
      </w:r>
      <w:proofErr w:type="spellEnd"/>
      <w:r w:rsidRPr="00B63BCE">
        <w:rPr>
          <w:rFonts w:ascii="Arial" w:eastAsia="Times New Roman" w:hAnsi="Arial" w:cs="Arial"/>
          <w:color w:val="000000"/>
          <w:sz w:val="21"/>
          <w:szCs w:val="21"/>
          <w:lang w:eastAsia="ru-RU"/>
        </w:rPr>
        <w:t>=Страница 4}</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Приложение 1</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jc w:val="right"/>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Образец</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Справка</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об обучении в образовательном учреждении, реализующем основные общеобразовательные программы основного общего и (или) среднего</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общего образования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Данная справка выдана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____________________________________________________________________________</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w:t>
      </w:r>
      <w:proofErr w:type="gramStart"/>
      <w:r w:rsidRPr="00B63BCE">
        <w:rPr>
          <w:rFonts w:ascii="Arial" w:eastAsia="Times New Roman" w:hAnsi="Arial" w:cs="Arial"/>
          <w:color w:val="000000"/>
          <w:sz w:val="21"/>
          <w:szCs w:val="21"/>
          <w:lang w:eastAsia="ru-RU"/>
        </w:rPr>
        <w:t>фамилия,  имя</w:t>
      </w:r>
      <w:proofErr w:type="gramEnd"/>
      <w:r w:rsidRPr="00B63BCE">
        <w:rPr>
          <w:rFonts w:ascii="Arial" w:eastAsia="Times New Roman" w:hAnsi="Arial" w:cs="Arial"/>
          <w:color w:val="000000"/>
          <w:sz w:val="21"/>
          <w:szCs w:val="21"/>
          <w:lang w:eastAsia="ru-RU"/>
        </w:rPr>
        <w:t>, отчество - при наличии)</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дата рождения «___</w:t>
      </w:r>
      <w:proofErr w:type="gramStart"/>
      <w:r w:rsidRPr="00B63BCE">
        <w:rPr>
          <w:rFonts w:ascii="Arial" w:eastAsia="Times New Roman" w:hAnsi="Arial" w:cs="Arial"/>
          <w:color w:val="000000"/>
          <w:sz w:val="21"/>
          <w:szCs w:val="21"/>
          <w:lang w:eastAsia="ru-RU"/>
        </w:rPr>
        <w:t>_»_</w:t>
      </w:r>
      <w:proofErr w:type="gramEnd"/>
      <w:r w:rsidRPr="00B63BCE">
        <w:rPr>
          <w:rFonts w:ascii="Arial" w:eastAsia="Times New Roman" w:hAnsi="Arial" w:cs="Arial"/>
          <w:color w:val="000000"/>
          <w:sz w:val="21"/>
          <w:szCs w:val="21"/>
          <w:lang w:eastAsia="ru-RU"/>
        </w:rPr>
        <w:t>____________   _______г. в том, что он (а) обучался (обучалась)</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в__________________________________________________________________________</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(полное наименование образовательного учреждения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__________________________________________________________________________________________________________________________________________________________</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и его местонахождение)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_____________________________________________________________________________</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proofErr w:type="spellStart"/>
      <w:r w:rsidRPr="00B63BCE">
        <w:rPr>
          <w:rFonts w:ascii="Arial" w:eastAsia="Times New Roman" w:hAnsi="Arial" w:cs="Arial"/>
          <w:color w:val="000000"/>
          <w:sz w:val="21"/>
          <w:szCs w:val="21"/>
          <w:lang w:eastAsia="ru-RU"/>
        </w:rPr>
        <w:t>в______________учебном</w:t>
      </w:r>
      <w:proofErr w:type="spellEnd"/>
      <w:r w:rsidRPr="00B63BCE">
        <w:rPr>
          <w:rFonts w:ascii="Arial" w:eastAsia="Times New Roman" w:hAnsi="Arial" w:cs="Arial"/>
          <w:color w:val="000000"/>
          <w:sz w:val="21"/>
          <w:szCs w:val="21"/>
          <w:lang w:eastAsia="ru-RU"/>
        </w:rPr>
        <w:t xml:space="preserve"> году </w:t>
      </w:r>
      <w:proofErr w:type="spellStart"/>
      <w:r w:rsidRPr="00B63BCE">
        <w:rPr>
          <w:rFonts w:ascii="Arial" w:eastAsia="Times New Roman" w:hAnsi="Arial" w:cs="Arial"/>
          <w:color w:val="000000"/>
          <w:sz w:val="21"/>
          <w:szCs w:val="21"/>
          <w:lang w:eastAsia="ru-RU"/>
        </w:rPr>
        <w:t>в_____________классе</w:t>
      </w:r>
      <w:proofErr w:type="spellEnd"/>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и получил(а) по учебным предметам следующие отметки (количество баллов):</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tbl>
      <w:tblPr>
        <w:tblW w:w="10485" w:type="dxa"/>
        <w:tblInd w:w="15" w:type="dxa"/>
        <w:tblCellMar>
          <w:left w:w="0" w:type="dxa"/>
          <w:right w:w="0" w:type="dxa"/>
        </w:tblCellMar>
        <w:tblLook w:val="04A0" w:firstRow="1" w:lastRow="0" w:firstColumn="1" w:lastColumn="0" w:noHBand="0" w:noVBand="1"/>
      </w:tblPr>
      <w:tblGrid>
        <w:gridCol w:w="705"/>
        <w:gridCol w:w="3255"/>
        <w:gridCol w:w="2265"/>
        <w:gridCol w:w="1395"/>
        <w:gridCol w:w="2865"/>
      </w:tblGrid>
      <w:tr w:rsidR="00B63BCE" w:rsidRPr="00B63BCE" w:rsidTr="00B63BCE">
        <w:tc>
          <w:tcPr>
            <w:tcW w:w="70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 п/п</w:t>
            </w:r>
          </w:p>
        </w:tc>
        <w:tc>
          <w:tcPr>
            <w:tcW w:w="325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Наименование учебных предметов</w:t>
            </w:r>
          </w:p>
        </w:tc>
        <w:tc>
          <w:tcPr>
            <w:tcW w:w="22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Годовая</w:t>
            </w:r>
          </w:p>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отметка за</w:t>
            </w:r>
          </w:p>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последний год</w:t>
            </w:r>
          </w:p>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обучения</w:t>
            </w:r>
          </w:p>
        </w:tc>
        <w:tc>
          <w:tcPr>
            <w:tcW w:w="139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Итоговая отметка</w:t>
            </w:r>
          </w:p>
        </w:tc>
        <w:tc>
          <w:tcPr>
            <w:tcW w:w="28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Отметка, полученная</w:t>
            </w:r>
          </w:p>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на государственной</w:t>
            </w:r>
          </w:p>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(итоговой) аттестации,</w:t>
            </w:r>
          </w:p>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или количество баллов</w:t>
            </w:r>
          </w:p>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по результатам ЕГЭ</w:t>
            </w:r>
          </w:p>
        </w:tc>
      </w:tr>
      <w:tr w:rsidR="00B63BCE" w:rsidRPr="00B63BCE" w:rsidTr="00B63BCE">
        <w:tc>
          <w:tcPr>
            <w:tcW w:w="70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1</w:t>
            </w:r>
          </w:p>
        </w:tc>
        <w:tc>
          <w:tcPr>
            <w:tcW w:w="325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2</w:t>
            </w:r>
          </w:p>
        </w:tc>
        <w:tc>
          <w:tcPr>
            <w:tcW w:w="22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3</w:t>
            </w:r>
          </w:p>
        </w:tc>
        <w:tc>
          <w:tcPr>
            <w:tcW w:w="139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4</w:t>
            </w:r>
          </w:p>
        </w:tc>
        <w:tc>
          <w:tcPr>
            <w:tcW w:w="28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jc w:val="center"/>
              <w:rPr>
                <w:rFonts w:ascii="Arial" w:eastAsia="Times New Roman" w:hAnsi="Arial" w:cs="Arial"/>
                <w:sz w:val="21"/>
                <w:szCs w:val="21"/>
                <w:lang w:eastAsia="ru-RU"/>
              </w:rPr>
            </w:pPr>
            <w:r w:rsidRPr="00B63BCE">
              <w:rPr>
                <w:rFonts w:ascii="Arial" w:eastAsia="Times New Roman" w:hAnsi="Arial" w:cs="Arial"/>
                <w:sz w:val="21"/>
                <w:szCs w:val="21"/>
                <w:lang w:eastAsia="ru-RU"/>
              </w:rPr>
              <w:t>5</w:t>
            </w:r>
          </w:p>
        </w:tc>
      </w:tr>
      <w:tr w:rsidR="00B63BCE" w:rsidRPr="00B63BCE" w:rsidTr="00B63BCE">
        <w:tc>
          <w:tcPr>
            <w:tcW w:w="70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325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22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139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28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r>
      <w:tr w:rsidR="00B63BCE" w:rsidRPr="00B63BCE" w:rsidTr="00B63BCE">
        <w:tc>
          <w:tcPr>
            <w:tcW w:w="70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325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22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139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28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r>
      <w:tr w:rsidR="00B63BCE" w:rsidRPr="00B63BCE" w:rsidTr="00B63BCE">
        <w:tc>
          <w:tcPr>
            <w:tcW w:w="70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lastRenderedPageBreak/>
              <w:t> </w:t>
            </w:r>
          </w:p>
        </w:tc>
        <w:tc>
          <w:tcPr>
            <w:tcW w:w="325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22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139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28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r>
      <w:tr w:rsidR="00B63BCE" w:rsidRPr="00B63BCE" w:rsidTr="00B63BCE">
        <w:tc>
          <w:tcPr>
            <w:tcW w:w="70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325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22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139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c>
          <w:tcPr>
            <w:tcW w:w="2865" w:type="dxa"/>
            <w:tcBorders>
              <w:top w:val="dotted" w:sz="6" w:space="0" w:color="608613"/>
              <w:left w:val="dotted" w:sz="6" w:space="0" w:color="608613"/>
              <w:bottom w:val="dotted" w:sz="6" w:space="0" w:color="608613"/>
              <w:right w:val="dotted" w:sz="6" w:space="0" w:color="608613"/>
            </w:tcBorders>
            <w:tcMar>
              <w:top w:w="30" w:type="dxa"/>
              <w:left w:w="30" w:type="dxa"/>
              <w:bottom w:w="30" w:type="dxa"/>
              <w:right w:w="30" w:type="dxa"/>
            </w:tcMar>
            <w:hideMark/>
          </w:tcPr>
          <w:p w:rsidR="00B63BCE" w:rsidRPr="00B63BCE" w:rsidRDefault="00B63BCE" w:rsidP="00B63BCE">
            <w:pPr>
              <w:spacing w:before="180" w:after="180" w:line="315" w:lineRule="atLeast"/>
              <w:rPr>
                <w:rFonts w:ascii="Arial" w:eastAsia="Times New Roman" w:hAnsi="Arial" w:cs="Arial"/>
                <w:sz w:val="21"/>
                <w:szCs w:val="21"/>
                <w:lang w:eastAsia="ru-RU"/>
              </w:rPr>
            </w:pPr>
            <w:r w:rsidRPr="00B63BCE">
              <w:rPr>
                <w:rFonts w:ascii="Arial" w:eastAsia="Times New Roman" w:hAnsi="Arial" w:cs="Arial"/>
                <w:sz w:val="21"/>
                <w:szCs w:val="21"/>
                <w:lang w:eastAsia="ru-RU"/>
              </w:rPr>
              <w:t> </w:t>
            </w:r>
          </w:p>
        </w:tc>
      </w:tr>
    </w:tbl>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Руководитель образовательного</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учреждения      __________                      _________________________________</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w:t>
      </w:r>
      <w:proofErr w:type="gramStart"/>
      <w:r w:rsidRPr="00B63BCE">
        <w:rPr>
          <w:rFonts w:ascii="Arial" w:eastAsia="Times New Roman" w:hAnsi="Arial" w:cs="Arial"/>
          <w:color w:val="000000"/>
          <w:sz w:val="21"/>
          <w:szCs w:val="21"/>
          <w:lang w:eastAsia="ru-RU"/>
        </w:rPr>
        <w:t>подпись)   </w:t>
      </w:r>
      <w:proofErr w:type="gramEnd"/>
      <w:r w:rsidRPr="00B63BCE">
        <w:rPr>
          <w:rFonts w:ascii="Arial" w:eastAsia="Times New Roman" w:hAnsi="Arial" w:cs="Arial"/>
          <w:color w:val="000000"/>
          <w:sz w:val="21"/>
          <w:szCs w:val="21"/>
          <w:lang w:eastAsia="ru-RU"/>
        </w:rPr>
        <w:t>                                                             (ФИО)</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Дата выдачи «____</w:t>
      </w:r>
      <w:proofErr w:type="gramStart"/>
      <w:r w:rsidRPr="00B63BCE">
        <w:rPr>
          <w:rFonts w:ascii="Arial" w:eastAsia="Times New Roman" w:hAnsi="Arial" w:cs="Arial"/>
          <w:color w:val="000000"/>
          <w:sz w:val="21"/>
          <w:szCs w:val="21"/>
          <w:lang w:eastAsia="ru-RU"/>
        </w:rPr>
        <w:t>_»_</w:t>
      </w:r>
      <w:proofErr w:type="gramEnd"/>
      <w:r w:rsidRPr="00B63BCE">
        <w:rPr>
          <w:rFonts w:ascii="Arial" w:eastAsia="Times New Roman" w:hAnsi="Arial" w:cs="Arial"/>
          <w:color w:val="000000"/>
          <w:sz w:val="21"/>
          <w:szCs w:val="21"/>
          <w:lang w:eastAsia="ru-RU"/>
        </w:rPr>
        <w:t>_________20___г.                             регистрационный №_________</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(М.П.)</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jc w:val="right"/>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Приложение 2</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jc w:val="right"/>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Образец</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Справка</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 периоде обучения в образовательном учреждении, реализующем основные общеобразовательные программы основного общего и (или) среднего</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общего образования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Данная справка выдана</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____________________________________________________________________________</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w:t>
      </w:r>
      <w:proofErr w:type="gramStart"/>
      <w:r w:rsidRPr="00B63BCE">
        <w:rPr>
          <w:rFonts w:ascii="Arial" w:eastAsia="Times New Roman" w:hAnsi="Arial" w:cs="Arial"/>
          <w:color w:val="000000"/>
          <w:sz w:val="21"/>
          <w:szCs w:val="21"/>
          <w:lang w:eastAsia="ru-RU"/>
        </w:rPr>
        <w:t>фамилия,  имя</w:t>
      </w:r>
      <w:proofErr w:type="gramEnd"/>
      <w:r w:rsidRPr="00B63BCE">
        <w:rPr>
          <w:rFonts w:ascii="Arial" w:eastAsia="Times New Roman" w:hAnsi="Arial" w:cs="Arial"/>
          <w:color w:val="000000"/>
          <w:sz w:val="21"/>
          <w:szCs w:val="21"/>
          <w:lang w:eastAsia="ru-RU"/>
        </w:rPr>
        <w:t>, отчество - при наличии)</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дата рождения «___</w:t>
      </w:r>
      <w:proofErr w:type="gramStart"/>
      <w:r w:rsidRPr="00B63BCE">
        <w:rPr>
          <w:rFonts w:ascii="Arial" w:eastAsia="Times New Roman" w:hAnsi="Arial" w:cs="Arial"/>
          <w:color w:val="000000"/>
          <w:sz w:val="21"/>
          <w:szCs w:val="21"/>
          <w:lang w:eastAsia="ru-RU"/>
        </w:rPr>
        <w:t>_»_</w:t>
      </w:r>
      <w:proofErr w:type="gramEnd"/>
      <w:r w:rsidRPr="00B63BCE">
        <w:rPr>
          <w:rFonts w:ascii="Arial" w:eastAsia="Times New Roman" w:hAnsi="Arial" w:cs="Arial"/>
          <w:color w:val="000000"/>
          <w:sz w:val="21"/>
          <w:szCs w:val="21"/>
          <w:lang w:eastAsia="ru-RU"/>
        </w:rPr>
        <w:t>____________   _______г. в том, что он (а) обучался (обучалась)     с «____»____________ ________ года по «____»____________ ________  год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(с ___ класса по ____ класс)</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в__________________________________________________________________________</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(полное наименование образовательного учреждения</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__________________________________________________________________________________________________________________________________________________________</w:t>
      </w:r>
    </w:p>
    <w:p w:rsidR="00B63BCE" w:rsidRPr="00B63BCE" w:rsidRDefault="00B63BCE" w:rsidP="00B63BCE">
      <w:pPr>
        <w:spacing w:before="180" w:after="180" w:line="240" w:lineRule="auto"/>
        <w:jc w:val="center"/>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и его местонахождение)</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_____________________________________________________________________________</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lastRenderedPageBreak/>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Руководитель образовательного</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учреждения      __________                      _________________________________</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w:t>
      </w:r>
      <w:proofErr w:type="gramStart"/>
      <w:r w:rsidRPr="00B63BCE">
        <w:rPr>
          <w:rFonts w:ascii="Arial" w:eastAsia="Times New Roman" w:hAnsi="Arial" w:cs="Arial"/>
          <w:color w:val="000000"/>
          <w:sz w:val="21"/>
          <w:szCs w:val="21"/>
          <w:lang w:eastAsia="ru-RU"/>
        </w:rPr>
        <w:t>подпись)   </w:t>
      </w:r>
      <w:proofErr w:type="gramEnd"/>
      <w:r w:rsidRPr="00B63BCE">
        <w:rPr>
          <w:rFonts w:ascii="Arial" w:eastAsia="Times New Roman" w:hAnsi="Arial" w:cs="Arial"/>
          <w:color w:val="000000"/>
          <w:sz w:val="21"/>
          <w:szCs w:val="21"/>
          <w:lang w:eastAsia="ru-RU"/>
        </w:rPr>
        <w:t>                                                             (ФИО)</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 </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Дата выдачи «____</w:t>
      </w:r>
      <w:proofErr w:type="gramStart"/>
      <w:r w:rsidRPr="00B63BCE">
        <w:rPr>
          <w:rFonts w:ascii="Arial" w:eastAsia="Times New Roman" w:hAnsi="Arial" w:cs="Arial"/>
          <w:color w:val="000000"/>
          <w:sz w:val="21"/>
          <w:szCs w:val="21"/>
          <w:lang w:eastAsia="ru-RU"/>
        </w:rPr>
        <w:t>_»_</w:t>
      </w:r>
      <w:proofErr w:type="gramEnd"/>
      <w:r w:rsidRPr="00B63BCE">
        <w:rPr>
          <w:rFonts w:ascii="Arial" w:eastAsia="Times New Roman" w:hAnsi="Arial" w:cs="Arial"/>
          <w:color w:val="000000"/>
          <w:sz w:val="21"/>
          <w:szCs w:val="21"/>
          <w:lang w:eastAsia="ru-RU"/>
        </w:rPr>
        <w:t>_________20___г.                             регистрационный №_________</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(М.П.)</w:t>
      </w:r>
    </w:p>
    <w:p w:rsidR="00B63BCE" w:rsidRPr="00B63BCE" w:rsidRDefault="00B63BCE" w:rsidP="00B63BCE">
      <w:pPr>
        <w:spacing w:before="180" w:after="180" w:line="240" w:lineRule="auto"/>
        <w:textAlignment w:val="top"/>
        <w:rPr>
          <w:rFonts w:ascii="Arial" w:eastAsia="Times New Roman" w:hAnsi="Arial" w:cs="Arial"/>
          <w:color w:val="000000"/>
          <w:sz w:val="21"/>
          <w:szCs w:val="21"/>
          <w:lang w:eastAsia="ru-RU"/>
        </w:rPr>
      </w:pPr>
      <w:r w:rsidRPr="00B63BCE">
        <w:rPr>
          <w:rFonts w:ascii="Arial" w:eastAsia="Times New Roman" w:hAnsi="Arial" w:cs="Arial"/>
          <w:color w:val="000000"/>
          <w:sz w:val="21"/>
          <w:szCs w:val="21"/>
          <w:lang w:eastAsia="ru-RU"/>
        </w:rPr>
        <w:t>{/</w:t>
      </w:r>
      <w:proofErr w:type="spellStart"/>
      <w:r w:rsidRPr="00B63BCE">
        <w:rPr>
          <w:rFonts w:ascii="Arial" w:eastAsia="Times New Roman" w:hAnsi="Arial" w:cs="Arial"/>
          <w:color w:val="000000"/>
          <w:sz w:val="21"/>
          <w:szCs w:val="21"/>
          <w:lang w:eastAsia="ru-RU"/>
        </w:rPr>
        <w:t>tabs</w:t>
      </w:r>
      <w:proofErr w:type="spellEnd"/>
      <w:r w:rsidRPr="00B63BCE">
        <w:rPr>
          <w:rFonts w:ascii="Arial" w:eastAsia="Times New Roman" w:hAnsi="Arial" w:cs="Arial"/>
          <w:color w:val="000000"/>
          <w:sz w:val="21"/>
          <w:szCs w:val="21"/>
          <w:lang w:eastAsia="ru-RU"/>
        </w:rPr>
        <w:t>}</w:t>
      </w:r>
    </w:p>
    <w:p w:rsidR="00254A7F" w:rsidRDefault="00254A7F"/>
    <w:sectPr w:rsidR="00254A7F" w:rsidSect="00B63B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86E89"/>
    <w:multiLevelType w:val="multilevel"/>
    <w:tmpl w:val="B39A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8047C"/>
    <w:multiLevelType w:val="multilevel"/>
    <w:tmpl w:val="8F9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B11B5"/>
    <w:multiLevelType w:val="multilevel"/>
    <w:tmpl w:val="06AC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B3503C"/>
    <w:multiLevelType w:val="multilevel"/>
    <w:tmpl w:val="CB56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CE"/>
    <w:rsid w:val="00254A7F"/>
    <w:rsid w:val="002C695A"/>
    <w:rsid w:val="00B6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3ECC7-D862-4E0E-92A9-4EA17822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95A"/>
    <w:pPr>
      <w:spacing w:after="200" w:line="276" w:lineRule="auto"/>
    </w:pPr>
    <w:rPr>
      <w:sz w:val="22"/>
      <w:szCs w:val="22"/>
    </w:rPr>
  </w:style>
  <w:style w:type="paragraph" w:styleId="1">
    <w:name w:val="heading 1"/>
    <w:basedOn w:val="a"/>
    <w:next w:val="a"/>
    <w:link w:val="10"/>
    <w:uiPriority w:val="9"/>
    <w:qFormat/>
    <w:rsid w:val="002C695A"/>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695A"/>
    <w:rPr>
      <w:rFonts w:asciiTheme="majorHAnsi" w:eastAsiaTheme="majorEastAsia" w:hAnsiTheme="majorHAnsi" w:cstheme="majorBidi"/>
      <w:b/>
      <w:bCs/>
      <w:kern w:val="32"/>
      <w:sz w:val="32"/>
      <w:szCs w:val="32"/>
    </w:rPr>
  </w:style>
  <w:style w:type="character" w:styleId="a3">
    <w:name w:val="Strong"/>
    <w:uiPriority w:val="22"/>
    <w:qFormat/>
    <w:rsid w:val="002C6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04301">
      <w:bodyDiv w:val="1"/>
      <w:marLeft w:val="0"/>
      <w:marRight w:val="0"/>
      <w:marTop w:val="0"/>
      <w:marBottom w:val="0"/>
      <w:divBdr>
        <w:top w:val="none" w:sz="0" w:space="0" w:color="auto"/>
        <w:left w:val="none" w:sz="0" w:space="0" w:color="auto"/>
        <w:bottom w:val="none" w:sz="0" w:space="0" w:color="auto"/>
        <w:right w:val="none" w:sz="0" w:space="0" w:color="auto"/>
      </w:divBdr>
      <w:divsChild>
        <w:div w:id="1755979856">
          <w:marLeft w:val="0"/>
          <w:marRight w:val="0"/>
          <w:marTop w:val="0"/>
          <w:marBottom w:val="0"/>
          <w:divBdr>
            <w:top w:val="single" w:sz="12" w:space="0" w:color="A7E231"/>
            <w:left w:val="single" w:sz="12" w:space="0" w:color="A7E231"/>
            <w:bottom w:val="single" w:sz="12" w:space="0" w:color="A7E231"/>
            <w:right w:val="single" w:sz="12" w:space="0" w:color="A7E231"/>
          </w:divBdr>
          <w:divsChild>
            <w:div w:id="515997551">
              <w:marLeft w:val="0"/>
              <w:marRight w:val="0"/>
              <w:marTop w:val="150"/>
              <w:marBottom w:val="0"/>
              <w:divBdr>
                <w:top w:val="none" w:sz="0" w:space="0" w:color="auto"/>
                <w:left w:val="none" w:sz="0" w:space="0" w:color="auto"/>
                <w:bottom w:val="none" w:sz="0" w:space="0" w:color="auto"/>
                <w:right w:val="none" w:sz="0" w:space="0" w:color="auto"/>
              </w:divBdr>
              <w:divsChild>
                <w:div w:id="356152739">
                  <w:marLeft w:val="0"/>
                  <w:marRight w:val="0"/>
                  <w:marTop w:val="0"/>
                  <w:marBottom w:val="0"/>
                  <w:divBdr>
                    <w:top w:val="none" w:sz="0" w:space="0" w:color="auto"/>
                    <w:left w:val="none" w:sz="0" w:space="0" w:color="auto"/>
                    <w:bottom w:val="none" w:sz="0" w:space="0" w:color="auto"/>
                    <w:right w:val="none" w:sz="0" w:space="0" w:color="auto"/>
                  </w:divBdr>
                  <w:divsChild>
                    <w:div w:id="274873909">
                      <w:marLeft w:val="0"/>
                      <w:marRight w:val="0"/>
                      <w:marTop w:val="0"/>
                      <w:marBottom w:val="0"/>
                      <w:divBdr>
                        <w:top w:val="none" w:sz="0" w:space="0" w:color="auto"/>
                        <w:left w:val="none" w:sz="0" w:space="0" w:color="auto"/>
                        <w:bottom w:val="none" w:sz="0" w:space="0" w:color="auto"/>
                        <w:right w:val="none" w:sz="0" w:space="0" w:color="auto"/>
                      </w:divBdr>
                      <w:divsChild>
                        <w:div w:id="1023046805">
                          <w:marLeft w:val="0"/>
                          <w:marRight w:val="0"/>
                          <w:marTop w:val="0"/>
                          <w:marBottom w:val="0"/>
                          <w:divBdr>
                            <w:top w:val="none" w:sz="0" w:space="0" w:color="auto"/>
                            <w:left w:val="none" w:sz="0" w:space="0" w:color="auto"/>
                            <w:bottom w:val="none" w:sz="0" w:space="0" w:color="auto"/>
                            <w:right w:val="none" w:sz="0" w:space="0" w:color="auto"/>
                          </w:divBdr>
                          <w:divsChild>
                            <w:div w:id="1218127122">
                              <w:marLeft w:val="0"/>
                              <w:marRight w:val="0"/>
                              <w:marTop w:val="0"/>
                              <w:marBottom w:val="0"/>
                              <w:divBdr>
                                <w:top w:val="none" w:sz="0" w:space="0" w:color="auto"/>
                                <w:left w:val="none" w:sz="0" w:space="0" w:color="auto"/>
                                <w:bottom w:val="none" w:sz="0" w:space="0" w:color="auto"/>
                                <w:right w:val="none" w:sz="0" w:space="0" w:color="auto"/>
                              </w:divBdr>
                              <w:divsChild>
                                <w:div w:id="1076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2019-08-04T11:39:00Z</dcterms:created>
  <dcterms:modified xsi:type="dcterms:W3CDTF">2019-08-04T11:41:00Z</dcterms:modified>
</cp:coreProperties>
</file>