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Условия питания обучающихся в учреждении</w:t>
      </w:r>
    </w:p>
    <w:p w:rsidR="00000000" w:rsidDel="00000000" w:rsidP="00000000" w:rsidRDefault="00000000" w:rsidRPr="00000000" w14:paraId="00000002">
      <w:pP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Питание воспитанников МБДОУ №17 осуществляется в соответствии с документами, регламентирующими организацию питания в муниципальных дошкольных образовательных учреждениях 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300" w:line="360" w:lineRule="auto"/>
        <w:ind w:left="1020" w:hanging="360"/>
      </w:pPr>
      <w:hyperlink r:id="rId6">
        <w:r w:rsidDel="00000000" w:rsidR="00000000" w:rsidRPr="00000000">
          <w:rPr>
            <w:color w:val="0000ff"/>
            <w:sz w:val="21"/>
            <w:szCs w:val="21"/>
            <w:u w:val="single"/>
            <w:rtl w:val="0"/>
          </w:rPr>
          <w:t xml:space="preserve">СанПиН 2.4.1.3049-13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afterAutospacing="0" w:before="0" w:beforeAutospacing="0" w:line="360" w:lineRule="auto"/>
        <w:ind w:left="1020" w:hanging="360"/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Пищевые продукты, которые не допускается использовать в питании детей </w:t>
      </w:r>
      <w:hyperlink r:id="rId7">
        <w:r w:rsidDel="00000000" w:rsidR="00000000" w:rsidRPr="00000000">
          <w:rPr>
            <w:color w:val="0000ff"/>
            <w:sz w:val="21"/>
            <w:szCs w:val="21"/>
            <w:u w:val="single"/>
            <w:rtl w:val="0"/>
          </w:rPr>
          <w:t xml:space="preserve">(Приложение № 9 к СанПиН 2.4.1.3049-13)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00" w:before="0" w:beforeAutospacing="0" w:line="360" w:lineRule="auto"/>
        <w:ind w:left="1020" w:hanging="360"/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Рекомендуемые суточные наборы продуктов для организации питания детей в дошкольных образовательных организациях </w:t>
      </w:r>
      <w:hyperlink r:id="rId8">
        <w:r w:rsidDel="00000000" w:rsidR="00000000" w:rsidRPr="00000000">
          <w:rPr>
            <w:color w:val="0000ff"/>
            <w:sz w:val="21"/>
            <w:szCs w:val="21"/>
            <w:u w:val="single"/>
            <w:rtl w:val="0"/>
          </w:rPr>
          <w:t xml:space="preserve">(Приложение № 10 к СанПиН 2.4.1.3049-13)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Питание детей осуществляется с примерным меню, рассчитанным на 2 недели. С меню родители могут ознакомиться на стенде в коридоре, в уголках для родителей в каждой группе ежедневно.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В детском саду организовано трехразовое питание: завтрак, обед, полдник.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jc w:val="center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ПРИНЦИПЫ ОРГАНИЗАЦИИ ПИТАНИЯ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· Соответствие энергетической ценности рациона энерго-затратам ребёнка;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· Сбалансированность в рационе всех пищевых веществ;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· Правильная технологическая и кулинарная обработка продуктов, сохранность пищевой ценности;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· Оптимальный режим питания;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· Соблюдение гигиенических требований к питанию.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jc w:val="center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КОНТРОЛЬ ЗА ОРГАНИЗАЦИЕЙ ПИТАНИЯ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Для контроля за организацией питания детей в учреждении создана бракеражная комиссия. Приемочный контроль готовой кулинарной продукции осуществляется бракеражной комиссией в составе повара, представителя администрации ДОУ и кладовщицей. Результаты производственного контроля регистрируются в бракеражном журнале.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Выдача готовой пищи производится только после проведения приемочного контроля бракеражной комиссией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с соблюдением требований СаНПин и товарного соседства.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60" w:lineRule="auto"/>
        <w:rPr>
          <w:b w:val="1"/>
          <w:color w:val="555555"/>
          <w:sz w:val="28"/>
          <w:szCs w:val="28"/>
        </w:rPr>
      </w:pPr>
      <w:r w:rsidDel="00000000" w:rsidR="00000000" w:rsidRPr="00000000">
        <w:rPr>
          <w:b w:val="1"/>
          <w:color w:val="555555"/>
          <w:sz w:val="28"/>
          <w:szCs w:val="28"/>
          <w:rtl w:val="0"/>
        </w:rPr>
        <w:t xml:space="preserve">Все блюда — собственного производства; готовятся в соответствии с технологическими картами, санитарными нормами.</w:t>
      </w:r>
    </w:p>
    <w:p w:rsidR="00000000" w:rsidDel="00000000" w:rsidP="00000000" w:rsidRDefault="00000000" w:rsidRPr="00000000" w14:paraId="00000016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color w:val="555555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dou28.ucoz.net/sanpin.docx" TargetMode="External"/><Relationship Id="rId7" Type="http://schemas.openxmlformats.org/officeDocument/2006/relationships/hyperlink" Target="http://berezca.ucoz.ru/9-Zapreschennye-dlia-detej-produkty.gif" TargetMode="External"/><Relationship Id="rId8" Type="http://schemas.openxmlformats.org/officeDocument/2006/relationships/hyperlink" Target="http://berezca.ucoz.ru/prilozhenie_n_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