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88" w:rsidRDefault="002F1688" w:rsidP="00B75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F35" w:rsidRDefault="00513F35" w:rsidP="00513F35">
      <w:pPr>
        <w:pStyle w:val="docdata"/>
        <w:spacing w:beforeAutospacing="0" w:afterAutospacing="0"/>
        <w:jc w:val="both"/>
      </w:pPr>
      <w:r>
        <w:rPr>
          <w:b/>
          <w:bCs/>
          <w:color w:val="000000"/>
          <w:sz w:val="28"/>
          <w:szCs w:val="28"/>
        </w:rPr>
        <w:t>«СОГЛАСОВАНО»                                                                               «УТВЕРЖДАЮ»</w:t>
      </w:r>
    </w:p>
    <w:p w:rsidR="00513F35" w:rsidRDefault="00513F35" w:rsidP="00513F35">
      <w:pPr>
        <w:pStyle w:val="afc"/>
        <w:spacing w:before="0" w:beforeAutospacing="0" w:after="0" w:afterAutospacing="0"/>
      </w:pPr>
      <w:r>
        <w:rPr>
          <w:color w:val="000000"/>
          <w:sz w:val="28"/>
          <w:szCs w:val="28"/>
        </w:rPr>
        <w:t>И.о. Директора ГКУ РД                                                                    Заведующий МБДОУ</w:t>
      </w:r>
    </w:p>
    <w:p w:rsidR="00513F35" w:rsidRDefault="00513F35" w:rsidP="00513F35">
      <w:pPr>
        <w:pStyle w:val="afc"/>
        <w:spacing w:before="0" w:beforeAutospacing="0" w:after="0" w:afterAutospacing="0"/>
      </w:pPr>
      <w:r>
        <w:rPr>
          <w:color w:val="000000"/>
          <w:sz w:val="28"/>
          <w:szCs w:val="28"/>
        </w:rPr>
        <w:t>УСЗН в МО «г. Каспийск»                                                          «Д/с №33 «Юбилейный»</w:t>
      </w:r>
    </w:p>
    <w:p w:rsidR="00513F35" w:rsidRDefault="0025558B" w:rsidP="00513F35">
      <w:pPr>
        <w:pStyle w:val="afc"/>
        <w:tabs>
          <w:tab w:val="left" w:pos="567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 _</w:t>
      </w:r>
      <w:r w:rsidR="00513F35">
        <w:rPr>
          <w:color w:val="000000"/>
          <w:sz w:val="28"/>
          <w:szCs w:val="28"/>
        </w:rPr>
        <w:t>_______ П.М. Алимурзаев                                           </w:t>
      </w:r>
      <w:r>
        <w:rPr>
          <w:color w:val="000000"/>
          <w:sz w:val="28"/>
          <w:szCs w:val="28"/>
        </w:rPr>
        <w:t>          _________ С. А. Гаджиева</w:t>
      </w:r>
    </w:p>
    <w:p w:rsidR="00513F35" w:rsidRDefault="00513F35" w:rsidP="00513F35">
      <w:pPr>
        <w:pStyle w:val="afc"/>
        <w:tabs>
          <w:tab w:val="left" w:pos="5671"/>
        </w:tabs>
        <w:spacing w:before="0" w:beforeAutospacing="0" w:after="0" w:afterAutospacing="0"/>
      </w:pPr>
      <w:r w:rsidRPr="00513F35">
        <w:rPr>
          <w:color w:val="000000"/>
          <w:sz w:val="28"/>
          <w:szCs w:val="28"/>
          <w:u w:val="single"/>
        </w:rPr>
        <w:t>«26»</w:t>
      </w:r>
      <w:r>
        <w:rPr>
          <w:color w:val="000000"/>
          <w:sz w:val="28"/>
          <w:szCs w:val="28"/>
          <w:u w:val="single"/>
        </w:rPr>
        <w:t xml:space="preserve"> 08.2022</w:t>
      </w: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                          </w:t>
      </w:r>
      <w:r w:rsidRPr="00513F35">
        <w:rPr>
          <w:color w:val="000000"/>
          <w:sz w:val="28"/>
          <w:szCs w:val="28"/>
          <w:u w:val="single"/>
        </w:rPr>
        <w:t>«26»</w:t>
      </w:r>
      <w:r>
        <w:rPr>
          <w:color w:val="000000"/>
          <w:sz w:val="28"/>
          <w:szCs w:val="28"/>
          <w:u w:val="single"/>
        </w:rPr>
        <w:t xml:space="preserve"> </w:t>
      </w:r>
      <w:r w:rsidRPr="00513F35">
        <w:rPr>
          <w:color w:val="000000"/>
          <w:sz w:val="28"/>
          <w:szCs w:val="28"/>
          <w:u w:val="single"/>
        </w:rPr>
        <w:t>08. 2022</w:t>
      </w:r>
    </w:p>
    <w:p w:rsidR="00513F35" w:rsidRDefault="00513F35" w:rsidP="00513F35">
      <w:pPr>
        <w:pStyle w:val="afc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466750" w:rsidRDefault="00466750" w:rsidP="0046675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750" w:rsidRDefault="00466750">
      <w:pPr>
        <w:tabs>
          <w:tab w:val="left" w:pos="5670"/>
        </w:tabs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750" w:rsidRDefault="00466750">
      <w:pPr>
        <w:tabs>
          <w:tab w:val="left" w:pos="5670"/>
        </w:tabs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750" w:rsidRPr="00466750" w:rsidRDefault="00466750">
      <w:pPr>
        <w:tabs>
          <w:tab w:val="left" w:pos="5670"/>
        </w:tabs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2A7" w:rsidRPr="00D875AB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75A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ПАСПОРТ ДОСТУПНОСТИ </w:t>
      </w:r>
    </w:p>
    <w:p w:rsidR="00F152A7" w:rsidRPr="00D875AB" w:rsidRDefault="00955A37" w:rsidP="00D8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5A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 социальной инфраструктуры (ОСИ)</w:t>
      </w:r>
    </w:p>
    <w:p w:rsidR="00B75489" w:rsidRPr="00D875AB" w:rsidRDefault="00B75489" w:rsidP="00D8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5A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75489" w:rsidRPr="00D875AB" w:rsidRDefault="00ED0B74" w:rsidP="00D8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№36 «Лучик</w:t>
      </w:r>
      <w:r w:rsidR="00B75489" w:rsidRPr="00D875A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E3B27" w:rsidRPr="00D875AB" w:rsidRDefault="00B75489" w:rsidP="00D87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5AB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</w:t>
      </w:r>
      <w:r w:rsidR="006E3B27" w:rsidRPr="00D875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F152A7" w:rsidRDefault="00F1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66750" w:rsidRDefault="0046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66750" w:rsidRDefault="0046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66750" w:rsidRDefault="0046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66750" w:rsidRDefault="0046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66750" w:rsidRDefault="0046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66750" w:rsidRDefault="0046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66750" w:rsidRDefault="0046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66750" w:rsidRDefault="0046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73A0" w:rsidRDefault="00ED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73A0" w:rsidRDefault="00ED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73A0" w:rsidRDefault="00ED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73A0" w:rsidRDefault="00ED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66750" w:rsidRPr="00466750" w:rsidRDefault="00466750" w:rsidP="00466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750">
        <w:rPr>
          <w:rFonts w:ascii="Times New Roman" w:eastAsia="Times New Roman" w:hAnsi="Times New Roman" w:cs="Times New Roman"/>
          <w:sz w:val="24"/>
          <w:szCs w:val="24"/>
        </w:rPr>
        <w:t>2022 г.</w:t>
      </w:r>
    </w:p>
    <w:p w:rsidR="00ED73A0" w:rsidRDefault="00ED73A0" w:rsidP="00ED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2A7" w:rsidRPr="00453AF1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сведения об объекте</w:t>
      </w:r>
    </w:p>
    <w:p w:rsidR="00F152A7" w:rsidRPr="00453AF1" w:rsidRDefault="00955A3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1.1. Наименование (вид) объекта </w:t>
      </w:r>
      <w:r w:rsidR="00D875AB"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5AB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Объект образования</w:t>
      </w:r>
      <w:r w:rsidR="00D875AB"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2A7" w:rsidRPr="00453AF1" w:rsidRDefault="00955A3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1.2. Адрес объекта </w:t>
      </w:r>
      <w:r w:rsidR="00D875AB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Республика Дагестан, г. Каспи</w:t>
      </w:r>
      <w:r w:rsidR="00ED0B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йск, </w:t>
      </w:r>
      <w:r w:rsidR="000404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МКР №11, </w:t>
      </w:r>
      <w:r w:rsidR="00A210FE">
        <w:rPr>
          <w:rFonts w:ascii="Times New Roman" w:eastAsia="Times New Roman" w:hAnsi="Times New Roman" w:cs="Times New Roman"/>
          <w:sz w:val="28"/>
          <w:szCs w:val="28"/>
          <w:u w:val="single"/>
        </w:rPr>
        <w:t>Европейская д.2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1.3. Сведения о размещении объекта:</w:t>
      </w:r>
    </w:p>
    <w:p w:rsidR="00D304B6" w:rsidRPr="00453AF1" w:rsidRDefault="00D30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Двухэтажное здание – </w:t>
      </w:r>
      <w:r w:rsidR="00040410">
        <w:rPr>
          <w:rFonts w:ascii="Times New Roman" w:eastAsia="Times New Roman" w:hAnsi="Times New Roman" w:cs="Times New Roman"/>
          <w:sz w:val="28"/>
          <w:szCs w:val="28"/>
          <w:u w:val="single"/>
        </w:rPr>
        <w:t>3504</w:t>
      </w:r>
      <w:r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40410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кв.</w:t>
      </w:r>
      <w:r w:rsidR="00040410">
        <w:rPr>
          <w:rFonts w:ascii="Times New Roman" w:eastAsia="Times New Roman" w:hAnsi="Times New Roman" w:cs="Times New Roman"/>
          <w:sz w:val="28"/>
          <w:szCs w:val="28"/>
          <w:u w:val="single"/>
        </w:rPr>
        <w:t>м.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- наличие прилегающего земельного участка (</w:t>
      </w:r>
      <w:r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="00D304B6" w:rsidRPr="00453AF1">
        <w:rPr>
          <w:rFonts w:ascii="Times New Roman" w:eastAsia="Times New Roman" w:hAnsi="Times New Roman" w:cs="Times New Roman"/>
          <w:sz w:val="28"/>
          <w:szCs w:val="28"/>
        </w:rPr>
        <w:t>, нет</w:t>
      </w:r>
      <w:r w:rsidR="00040410" w:rsidRPr="00453AF1">
        <w:rPr>
          <w:rFonts w:ascii="Times New Roman" w:eastAsia="Times New Roman" w:hAnsi="Times New Roman" w:cs="Times New Roman"/>
          <w:sz w:val="28"/>
          <w:szCs w:val="28"/>
        </w:rPr>
        <w:t>); 10000</w:t>
      </w:r>
      <w:r w:rsidR="00D304B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кв.м.</w:t>
      </w:r>
    </w:p>
    <w:p w:rsidR="00F152A7" w:rsidRPr="00453AF1" w:rsidRDefault="00976799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Год постройки здания 2019</w:t>
      </w:r>
      <w:r w:rsidR="00955A37" w:rsidRPr="00453AF1">
        <w:rPr>
          <w:rFonts w:ascii="Times New Roman" w:eastAsia="Times New Roman" w:hAnsi="Times New Roman" w:cs="Times New Roman"/>
          <w:sz w:val="28"/>
          <w:szCs w:val="28"/>
        </w:rPr>
        <w:t>, последнего к</w:t>
      </w:r>
      <w:r w:rsidR="00D304B6" w:rsidRPr="00453AF1">
        <w:rPr>
          <w:rFonts w:ascii="Times New Roman" w:eastAsia="Times New Roman" w:hAnsi="Times New Roman" w:cs="Times New Roman"/>
          <w:sz w:val="28"/>
          <w:szCs w:val="28"/>
        </w:rPr>
        <w:t>апитального ремонта</w:t>
      </w:r>
      <w:r w:rsidR="00453AF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304B6"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4B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не было</w:t>
      </w:r>
    </w:p>
    <w:p w:rsidR="00F152A7" w:rsidRPr="00453AF1" w:rsidRDefault="00955A3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1.5. Дата предстоящих плановых ремонтных работ: </w:t>
      </w:r>
      <w:r w:rsidR="00D304B6" w:rsidRPr="00453A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текущего 2022</w:t>
      </w:r>
      <w:r w:rsidRPr="00453A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,</w:t>
      </w:r>
      <w:r w:rsidR="00D304B6" w:rsidRPr="00453A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косметического ремонта по мере</w:t>
      </w:r>
      <w:r w:rsidR="00F07C12" w:rsidRPr="00453A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поступления финансирования.</w:t>
      </w:r>
      <w:r w:rsidRPr="00453A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F152A7" w:rsidRPr="00453AF1" w:rsidRDefault="00F07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955A37"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об организации, расположенной на объекте</w:t>
      </w:r>
      <w:r w:rsidR="00955A37" w:rsidRPr="00453A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2A7" w:rsidRPr="00453AF1" w:rsidRDefault="00955A37" w:rsidP="000271F5">
      <w:pPr>
        <w:tabs>
          <w:tab w:val="left" w:pos="103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1.6. Название организации (учреждения), (полное юридическое наименование – согласно Уставу, краткое наименование</w:t>
      </w:r>
      <w:r w:rsidR="000271F5" w:rsidRPr="00453AF1"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r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271F5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«Детский сад </w:t>
      </w:r>
      <w:r w:rsidR="00B145C4">
        <w:rPr>
          <w:rFonts w:ascii="Times New Roman" w:eastAsia="Times New Roman" w:hAnsi="Times New Roman" w:cs="Times New Roman"/>
          <w:sz w:val="28"/>
          <w:szCs w:val="28"/>
          <w:u w:val="single"/>
        </w:rPr>
        <w:t>№36 «Лучик», МБДОУ «Д/с №36 «Лучик</w:t>
      </w:r>
      <w:r w:rsidR="000271F5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F152A7" w:rsidRPr="00453AF1" w:rsidRDefault="00955A37" w:rsidP="000271F5">
      <w:pPr>
        <w:tabs>
          <w:tab w:val="left" w:pos="103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7. Юридический адрес организации (учреждения) </w:t>
      </w:r>
      <w:r w:rsidR="000271F5" w:rsidRPr="00453AF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71F5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368300, РД, г. Каспи</w:t>
      </w:r>
      <w:r w:rsidR="00B145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йск, </w:t>
      </w:r>
      <w:r w:rsidR="000404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МКР №11, </w:t>
      </w:r>
      <w:r w:rsidR="00B145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Европейская д.2 </w:t>
      </w:r>
    </w:p>
    <w:p w:rsidR="00F152A7" w:rsidRPr="00453AF1" w:rsidRDefault="00955A37">
      <w:pPr>
        <w:tabs>
          <w:tab w:val="left" w:pos="10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1.8. Основание для пользования объектом (оперативное управление, аренда, собственность) </w:t>
      </w:r>
      <w:r w:rsidR="000271F5" w:rsidRPr="00453AF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71F5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1.9.Форма собственности (государственная, негосударственная)</w:t>
      </w:r>
      <w:r w:rsidR="00163CFE" w:rsidRPr="00453AF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63CFE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государственная</w:t>
      </w:r>
    </w:p>
    <w:p w:rsidR="00F152A7" w:rsidRPr="00453AF1" w:rsidRDefault="00955A37">
      <w:pPr>
        <w:tabs>
          <w:tab w:val="left" w:pos="10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1.10. Территориальная принадлежность (</w:t>
      </w:r>
      <w:r w:rsidRPr="00453AF1">
        <w:rPr>
          <w:rFonts w:ascii="Times New Roman" w:eastAsia="Times New Roman" w:hAnsi="Times New Roman" w:cs="Times New Roman"/>
          <w:i/>
          <w:iCs/>
          <w:sz w:val="28"/>
          <w:szCs w:val="28"/>
        </w:rPr>
        <w:t>федеральная, региональная, муниципальная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12BF1" w:rsidRPr="00453A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BF1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муниципальная</w:t>
      </w:r>
    </w:p>
    <w:p w:rsidR="00F152A7" w:rsidRPr="00453AF1" w:rsidRDefault="00955A37">
      <w:pPr>
        <w:tabs>
          <w:tab w:val="left" w:pos="9781"/>
          <w:tab w:val="left" w:pos="1048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1.11. Вышестоящая организация (</w:t>
      </w:r>
      <w:r w:rsidRPr="00453AF1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2BF1" w:rsidRPr="00453AF1">
        <w:rPr>
          <w:rFonts w:ascii="Times New Roman" w:eastAsia="Times New Roman" w:hAnsi="Times New Roman" w:cs="Times New Roman"/>
          <w:b/>
          <w:sz w:val="28"/>
          <w:szCs w:val="28"/>
        </w:rPr>
        <w:t xml:space="preserve">) – </w:t>
      </w:r>
      <w:r w:rsidR="00C12BF1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 ГО «г. Каспийск»</w:t>
      </w:r>
    </w:p>
    <w:p w:rsidR="00F152A7" w:rsidRPr="00453AF1" w:rsidRDefault="00955A37" w:rsidP="00C12BF1">
      <w:pPr>
        <w:tabs>
          <w:tab w:val="left" w:pos="10206"/>
        </w:tabs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1.12. Адрес вышестоящей организации </w:t>
      </w:r>
      <w:r w:rsidR="00C12BF1" w:rsidRPr="00453AF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12BF1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РД, г. Каспийск, ул. Орджоникидзе 12</w:t>
      </w:r>
    </w:p>
    <w:p w:rsidR="00F152A7" w:rsidRPr="00453AF1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bCs/>
          <w:sz w:val="28"/>
          <w:szCs w:val="28"/>
        </w:rPr>
        <w:t xml:space="preserve">2. Характеристика деятельности организации на объекте </w:t>
      </w:r>
      <w:r w:rsidRPr="00453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 w:rsidRPr="00453AF1">
        <w:rPr>
          <w:rFonts w:ascii="Times New Roman" w:eastAsia="Times New Roman" w:hAnsi="Times New Roman" w:cs="Times New Roman"/>
          <w:i/>
          <w:iCs/>
          <w:sz w:val="28"/>
          <w:szCs w:val="28"/>
        </w:rPr>
        <w:t>по обслуживанию населения)</w:t>
      </w:r>
    </w:p>
    <w:p w:rsidR="00CD542E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2.1 Сфера деятельности (</w:t>
      </w:r>
      <w:r w:rsidRPr="00453AF1">
        <w:rPr>
          <w:rFonts w:ascii="Times New Roman" w:eastAsia="Times New Roman" w:hAnsi="Times New Roman" w:cs="Times New Roman"/>
          <w:i/>
          <w:iCs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453AF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  <w:r w:rsidR="00CD542E" w:rsidRPr="00453AF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C12BF1" w:rsidRPr="00453A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образование</w:t>
      </w:r>
      <w:r w:rsidRPr="00453AF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C12BF1"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2A7" w:rsidRPr="00453AF1" w:rsidRDefault="00955A37" w:rsidP="00CD5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2.2 Виды оказываемых услуг  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дошкольные образовательные услуги</w:t>
      </w:r>
    </w:p>
    <w:p w:rsidR="00CD542E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2.3 Форма оказания услуг: (на объекте, с длительным пребыванием, в т.ч. проживанием, на дому, дистанционно)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на объекте</w:t>
      </w:r>
    </w:p>
    <w:p w:rsidR="001844A8" w:rsidRDefault="001844A8" w:rsidP="00CD5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2A7" w:rsidRPr="00453AF1" w:rsidRDefault="00CD542E" w:rsidP="00CD5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55A37" w:rsidRPr="00453AF1">
        <w:rPr>
          <w:rFonts w:ascii="Times New Roman" w:eastAsia="Times New Roman" w:hAnsi="Times New Roman" w:cs="Times New Roman"/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</w:t>
      </w:r>
      <w:r w:rsidR="00955A37" w:rsidRPr="00453AF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 </w:t>
      </w:r>
    </w:p>
    <w:p w:rsidR="005F4B02" w:rsidRPr="00453AF1" w:rsidRDefault="00955A37" w:rsidP="00CD5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2.5 Категории обслуживаемых инвалидов: 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инвалиды</w:t>
      </w:r>
    </w:p>
    <w:p w:rsidR="00CD542E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2.6 Плановая мощность</w:t>
      </w:r>
      <w:r w:rsidR="00F05FE9">
        <w:rPr>
          <w:rFonts w:ascii="Times New Roman" w:eastAsia="Times New Roman" w:hAnsi="Times New Roman" w:cs="Times New Roman"/>
          <w:sz w:val="28"/>
          <w:szCs w:val="28"/>
        </w:rPr>
        <w:t>: фактическая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 пропускная способность 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D7B2C">
        <w:rPr>
          <w:rFonts w:ascii="Times New Roman" w:eastAsia="Times New Roman" w:hAnsi="Times New Roman" w:cs="Times New Roman"/>
          <w:sz w:val="28"/>
          <w:szCs w:val="28"/>
          <w:u w:val="single"/>
        </w:rPr>
        <w:t>350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чел.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2.7 Участие в исполнении ИПР инвал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</w:rPr>
        <w:t xml:space="preserve">ида, ребенка-инвалида (да, нет) - </w:t>
      </w:r>
      <w:r w:rsidR="00CD542E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52A7" w:rsidRPr="00453AF1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3. Состояние доступности объекта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3.1 Путь следования к объекту пассажирским транспортом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(описать маршрут движения с использованием пассажирского транспорта)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маршрутное такси под номером 1 «А», 1 «Б», 1 «В», городское такси </w:t>
      </w:r>
    </w:p>
    <w:p w:rsidR="002D1496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наличие адаптированного пас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</w:rPr>
        <w:t xml:space="preserve">сажирского транспорта к объекту – </w:t>
      </w:r>
      <w:r w:rsidR="00040410">
        <w:rPr>
          <w:rFonts w:ascii="Times New Roman" w:eastAsia="Times New Roman" w:hAnsi="Times New Roman" w:cs="Times New Roman"/>
          <w:sz w:val="28"/>
          <w:szCs w:val="28"/>
        </w:rPr>
        <w:t xml:space="preserve">маршрутное такси под номером </w:t>
      </w:r>
      <w:r w:rsidR="009D7B2C">
        <w:rPr>
          <w:rFonts w:ascii="Times New Roman" w:eastAsia="Times New Roman" w:hAnsi="Times New Roman" w:cs="Times New Roman"/>
          <w:sz w:val="28"/>
          <w:szCs w:val="28"/>
          <w:u w:val="single"/>
        </w:rPr>
        <w:t>1 «А»,1 «В».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3.2 Путь к объекту от ближайшей остановки пассажирского транспорта: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3.2.1 расстояние до объекта от остановки тра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</w:rPr>
        <w:t xml:space="preserve">нспорта – 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300-400</w:t>
      </w:r>
      <w:r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3.2.2 время движени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</w:rPr>
        <w:t xml:space="preserve">я (пешком) - 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мин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3.2.3 наличие выделенного от проезжей части пешеходного пути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3.2.4 Перекрестки: </w:t>
      </w:r>
      <w:r w:rsidR="002D1496" w:rsidRPr="00453A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регулируемые</w:t>
      </w:r>
    </w:p>
    <w:p w:rsidR="002D1496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3.2.5 Информация на пути следования к объекту: </w:t>
      </w:r>
      <w:r w:rsidRPr="00453A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акустическая, тактильная, визуальная; </w:t>
      </w:r>
      <w:r w:rsidR="002D1496" w:rsidRPr="00453A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нет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3.2.6 Перепады высоты на пути: 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есть</w:t>
      </w:r>
      <w:r w:rsidRPr="00453A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>(описать)</w:t>
      </w:r>
      <w:r w:rsidR="002D1496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бордюрные камни</w:t>
      </w:r>
    </w:p>
    <w:p w:rsidR="001844A8" w:rsidRPr="001D7D27" w:rsidRDefault="00955A37" w:rsidP="001D7D2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Их обустройство для инвалидов на коляске: </w:t>
      </w:r>
      <w:r w:rsidR="002D1496" w:rsidRPr="00453A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нет</w:t>
      </w:r>
    </w:p>
    <w:p w:rsidR="00F152A7" w:rsidRPr="00453AF1" w:rsidRDefault="0095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3.3 Организация доступности объекта для инвалидов – форма обслуживания*</w:t>
      </w:r>
    </w:p>
    <w:p w:rsidR="00F152A7" w:rsidRPr="00453AF1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F152A7" w:rsidRPr="00453AF1">
        <w:trPr>
          <w:trHeight w:val="823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:rsidR="00F152A7" w:rsidRPr="00453AF1" w:rsidRDefault="00955A37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Категория инвалидов</w:t>
            </w:r>
          </w:p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 организации доступности объекта</w:t>
            </w:r>
          </w:p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(формы обслуживания)*</w:t>
            </w:r>
          </w:p>
        </w:tc>
      </w:tr>
      <w:tr w:rsidR="00F152A7" w:rsidRPr="00453AF1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 категории инвалидов и МГН</w:t>
            </w:r>
          </w:p>
          <w:p w:rsidR="00F152A7" w:rsidRPr="00453AF1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F152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2A7" w:rsidRPr="00453AF1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52A7" w:rsidRPr="00453AF1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59EA"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F152A7" w:rsidRPr="00453AF1">
        <w:trPr>
          <w:trHeight w:val="253"/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59EA"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F152A7" w:rsidRPr="00453AF1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59EA"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F152A7" w:rsidRPr="00453AF1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59EA"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F152A7" w:rsidRPr="00453AF1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59EA"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ВНД</w:t>
            </w:r>
          </w:p>
        </w:tc>
      </w:tr>
    </w:tbl>
    <w:p w:rsidR="00F152A7" w:rsidRPr="00453AF1" w:rsidRDefault="00955A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AF1">
        <w:rPr>
          <w:rFonts w:ascii="Times New Roman" w:eastAsia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453AF1">
        <w:rPr>
          <w:rFonts w:ascii="Times New Roman" w:eastAsia="Times New Roman" w:hAnsi="Times New Roman" w:cs="Times New Roman"/>
          <w:b/>
          <w:bCs/>
          <w:sz w:val="24"/>
          <w:szCs w:val="24"/>
        </w:rPr>
        <w:t>«А», «Б», «ДУ», «ВНД»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3.4 Состояние доступности основных структурно-функциональных зон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F152A7" w:rsidRPr="00453AF1">
        <w:trPr>
          <w:trHeight w:val="930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:rsidR="00F152A7" w:rsidRPr="00453AF1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523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152A7" w:rsidRPr="00453AF1" w:rsidRDefault="00955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F152A7" w:rsidRPr="00453AF1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830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3CF">
              <w:rPr>
                <w:rFonts w:ascii="Times New Roman" w:eastAsia="Times New Roman" w:hAnsi="Times New Roman" w:cs="Times New Roman"/>
                <w:sz w:val="32"/>
                <w:szCs w:val="28"/>
              </w:rPr>
              <w:t>дп-в</w:t>
            </w:r>
          </w:p>
        </w:tc>
      </w:tr>
      <w:tr w:rsidR="00AE59EA" w:rsidRPr="00453AF1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8303CF" w:rsidP="00996B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 –И </w:t>
            </w:r>
          </w:p>
        </w:tc>
      </w:tr>
      <w:tr w:rsidR="00AE59EA" w:rsidRPr="00453AF1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ДЧ-В</w:t>
            </w:r>
          </w:p>
        </w:tc>
      </w:tr>
      <w:tr w:rsidR="00AE59EA" w:rsidRPr="00453AF1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 w:rsidP="00996B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ДЧ-В</w:t>
            </w:r>
          </w:p>
        </w:tc>
      </w:tr>
      <w:tr w:rsidR="00AE59EA" w:rsidRPr="00453AF1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 w:rsidP="00996B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ДЧ-В</w:t>
            </w:r>
          </w:p>
        </w:tc>
      </w:tr>
      <w:tr w:rsidR="00AE59EA" w:rsidRPr="00453AF1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AE59EA" w:rsidRPr="00453AF1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AE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EA" w:rsidRPr="00453AF1" w:rsidRDefault="00830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ДПВ</w:t>
            </w:r>
          </w:p>
        </w:tc>
      </w:tr>
    </w:tbl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 </w:t>
      </w:r>
      <w:r w:rsidRPr="00453AF1">
        <w:rPr>
          <w:rFonts w:ascii="Times New Roman" w:eastAsia="Times New Roman" w:hAnsi="Times New Roman" w:cs="Times New Roman"/>
          <w:sz w:val="24"/>
          <w:szCs w:val="24"/>
        </w:rPr>
        <w:t>Указывается:</w:t>
      </w:r>
      <w:r w:rsidRPr="00453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ДП-В</w:t>
      </w:r>
      <w:r w:rsidRPr="00453AF1">
        <w:rPr>
          <w:rFonts w:ascii="Times New Roman" w:eastAsia="Times New Roman" w:hAnsi="Times New Roman" w:cs="Times New Roman"/>
          <w:sz w:val="24"/>
          <w:szCs w:val="24"/>
        </w:rPr>
        <w:t xml:space="preserve"> - доступно полностью всем;  </w:t>
      </w:r>
      <w:r w:rsidRPr="00453AF1">
        <w:rPr>
          <w:rFonts w:ascii="Times New Roman" w:eastAsia="Times New Roman" w:hAnsi="Times New Roman" w:cs="Times New Roman"/>
          <w:b/>
          <w:bCs/>
          <w:sz w:val="24"/>
          <w:szCs w:val="24"/>
        </w:rPr>
        <w:t>ДП-И</w:t>
      </w:r>
      <w:r w:rsidRPr="00453AF1">
        <w:rPr>
          <w:rFonts w:ascii="Times New Roman" w:eastAsia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453AF1">
        <w:rPr>
          <w:rFonts w:ascii="Times New Roman" w:eastAsia="Times New Roman" w:hAnsi="Times New Roman" w:cs="Times New Roman"/>
          <w:b/>
          <w:bCs/>
          <w:sz w:val="24"/>
          <w:szCs w:val="24"/>
        </w:rPr>
        <w:t>ДЧ-В</w:t>
      </w:r>
      <w:r w:rsidRPr="00453AF1">
        <w:rPr>
          <w:rFonts w:ascii="Times New Roman" w:eastAsia="Times New Roman" w:hAnsi="Times New Roman" w:cs="Times New Roman"/>
          <w:sz w:val="24"/>
          <w:szCs w:val="24"/>
        </w:rPr>
        <w:t xml:space="preserve"> - доступно частично всем; </w:t>
      </w:r>
      <w:r w:rsidRPr="00453AF1">
        <w:rPr>
          <w:rFonts w:ascii="Times New Roman" w:eastAsia="Times New Roman" w:hAnsi="Times New Roman" w:cs="Times New Roman"/>
          <w:b/>
          <w:bCs/>
          <w:sz w:val="24"/>
          <w:szCs w:val="24"/>
        </w:rPr>
        <w:t>ДЧ-И</w:t>
      </w:r>
      <w:r w:rsidRPr="00453AF1">
        <w:rPr>
          <w:rFonts w:ascii="Times New Roman" w:eastAsia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453AF1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453AF1">
        <w:rPr>
          <w:rFonts w:ascii="Times New Roman" w:eastAsia="Times New Roman" w:hAnsi="Times New Roman" w:cs="Times New Roman"/>
          <w:sz w:val="24"/>
          <w:szCs w:val="24"/>
        </w:rPr>
        <w:t xml:space="preserve"> - доступно условно, </w:t>
      </w:r>
      <w:r w:rsidRPr="00453AF1">
        <w:rPr>
          <w:rFonts w:ascii="Times New Roman" w:eastAsia="Times New Roman" w:hAnsi="Times New Roman" w:cs="Times New Roman"/>
          <w:b/>
          <w:bCs/>
          <w:sz w:val="24"/>
          <w:szCs w:val="24"/>
        </w:rPr>
        <w:t>ВНД</w:t>
      </w:r>
      <w:r w:rsidRPr="00453AF1">
        <w:rPr>
          <w:rFonts w:ascii="Times New Roman" w:eastAsia="Times New Roman" w:hAnsi="Times New Roman" w:cs="Times New Roman"/>
          <w:sz w:val="24"/>
          <w:szCs w:val="24"/>
        </w:rPr>
        <w:t xml:space="preserve"> – временно недоступно</w:t>
      </w:r>
      <w:r w:rsidRPr="00453A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3.5. ИТОГОВОЕ ЗАКЛЮЧЕНИЕ о состоянии доступности ОСИ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55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Данный ОСИ имеет среднюю </w:t>
      </w:r>
      <w:r w:rsidR="00AE59EA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оценку состояния доступности для инвалидов и маломобильных групп населения. На пути следования к объекту, а также на </w:t>
      </w:r>
      <w:r w:rsidR="00976799">
        <w:rPr>
          <w:rFonts w:ascii="Times New Roman" w:eastAsia="Times New Roman" w:hAnsi="Times New Roman" w:cs="Times New Roman"/>
          <w:sz w:val="28"/>
          <w:szCs w:val="28"/>
          <w:u w:val="single"/>
        </w:rPr>
        <w:t>прилегающей территории частично присутствует</w:t>
      </w:r>
      <w:r w:rsidR="00321F5F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тротуар, нет системы связи на всех з</w:t>
      </w:r>
      <w:r w:rsidR="009767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онах. Прилегающая территория </w:t>
      </w:r>
      <w:r w:rsidR="00321F5F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освещен</w:t>
      </w:r>
      <w:r w:rsidR="009767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а. Центральный вход в здание </w:t>
      </w:r>
      <w:r w:rsidR="00321F5F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соответствует нормам доступности маломобильных групп населе</w:t>
      </w:r>
      <w:r w:rsidR="00976799">
        <w:rPr>
          <w:rFonts w:ascii="Times New Roman" w:eastAsia="Times New Roman" w:hAnsi="Times New Roman" w:cs="Times New Roman"/>
          <w:sz w:val="28"/>
          <w:szCs w:val="28"/>
          <w:u w:val="single"/>
        </w:rPr>
        <w:t>ния. Есть кнопка вызова . Присутствуют</w:t>
      </w:r>
      <w:r w:rsidR="00FF0C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поручни на пандусе с обеих сторон</w:t>
      </w:r>
      <w:r w:rsidR="00321F5F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 Санит</w:t>
      </w:r>
      <w:r w:rsidR="009767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арно-гигиенические помещения </w:t>
      </w:r>
      <w:r w:rsidR="00321F5F"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соответствуют нормам доступности инвалидов и маломобильных групп населения. Визуальные, акустические и тактильные средства и ус</w:t>
      </w:r>
      <w:r w:rsidR="00976799">
        <w:rPr>
          <w:rFonts w:ascii="Times New Roman" w:eastAsia="Times New Roman" w:hAnsi="Times New Roman" w:cs="Times New Roman"/>
          <w:sz w:val="28"/>
          <w:szCs w:val="28"/>
          <w:u w:val="single"/>
        </w:rPr>
        <w:t>тройства информации отсутствуют</w:t>
      </w:r>
      <w:r w:rsidR="00FF0C3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F0C3F" w:rsidRDefault="00955A37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453AF1">
        <w:rPr>
          <w:color w:val="FF0000"/>
          <w:sz w:val="28"/>
          <w:szCs w:val="28"/>
        </w:rPr>
        <w:t xml:space="preserve">                          </w:t>
      </w:r>
      <w:r w:rsidR="001844A8">
        <w:rPr>
          <w:color w:val="FF0000"/>
          <w:sz w:val="28"/>
          <w:szCs w:val="28"/>
        </w:rPr>
        <w:t xml:space="preserve">                   </w:t>
      </w:r>
    </w:p>
    <w:p w:rsidR="001844A8" w:rsidRDefault="001844A8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F152A7" w:rsidRPr="00453AF1" w:rsidRDefault="0095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color w:val="FF0000"/>
          <w:sz w:val="28"/>
          <w:szCs w:val="28"/>
        </w:rPr>
        <w:t xml:space="preserve">   </w:t>
      </w: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4. Управленческое решение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2A7" w:rsidRPr="00453AF1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244"/>
        <w:gridCol w:w="4115"/>
      </w:tblGrid>
      <w:tr w:rsidR="00F152A7" w:rsidRPr="00453AF1" w:rsidTr="00453AF1">
        <w:trPr>
          <w:trHeight w:val="99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:rsidR="00F152A7" w:rsidRPr="00453AF1" w:rsidRDefault="00955A37">
            <w:pPr>
              <w:spacing w:before="100" w:beforeAutospacing="1" w:after="100" w:afterAutospacing="1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524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411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F152A7" w:rsidRPr="00453AF1" w:rsidTr="00453AF1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321F5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К – организация мест парковки автотранспорта инвалидов на удалении не более 50 м с установкой знаков «Инвалид»;</w:t>
            </w:r>
          </w:p>
          <w:p w:rsidR="00321F5F" w:rsidRPr="00453AF1" w:rsidRDefault="00321F5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О – установка опорных поручней;</w:t>
            </w:r>
          </w:p>
          <w:p w:rsidR="00321F5F" w:rsidRPr="00453AF1" w:rsidRDefault="00321F5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– установка указателей движения, информирующих стендов высокой контрастности;</w:t>
            </w:r>
          </w:p>
          <w:p w:rsidR="0055348F" w:rsidRPr="00453AF1" w:rsidRDefault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Г – установка указателей движения, информирующих стендов;</w:t>
            </w:r>
          </w:p>
        </w:tc>
      </w:tr>
      <w:tr w:rsidR="00F152A7" w:rsidRPr="00453AF1" w:rsidTr="00453AF1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8F" w:rsidRPr="00453AF1" w:rsidRDefault="0055348F" w:rsidP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К – установка пандусов с опорными поручнями и защитными козырьками;</w:t>
            </w:r>
          </w:p>
          <w:p w:rsidR="0055348F" w:rsidRPr="00453AF1" w:rsidRDefault="0055348F" w:rsidP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О – установка опорных поручней с горизонтальным завершением с двух сторон;</w:t>
            </w:r>
          </w:p>
          <w:p w:rsidR="0055348F" w:rsidRPr="00453AF1" w:rsidRDefault="0055348F" w:rsidP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– установка звуковых маячков у входной двери; контрастная маркировка дверных проемов и ручек, поручней и крайних ступеней лестничных маршей; установка рифленых напольных указателей у лестничных маршей и входных дверей;</w:t>
            </w:r>
          </w:p>
          <w:p w:rsidR="0055348F" w:rsidRPr="00453AF1" w:rsidRDefault="0055348F" w:rsidP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Г – установка информационных указателей, табличек, вывесок. Стендов и др.;</w:t>
            </w:r>
          </w:p>
          <w:p w:rsidR="0055348F" w:rsidRPr="00453AF1" w:rsidRDefault="0055348F" w:rsidP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2A7" w:rsidRPr="00453AF1" w:rsidRDefault="00F152A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2A7" w:rsidRPr="00453AF1" w:rsidTr="00453AF1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8F" w:rsidRPr="00453AF1" w:rsidRDefault="0055348F" w:rsidP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О – установка опорных поручней;</w:t>
            </w:r>
          </w:p>
          <w:p w:rsidR="0055348F" w:rsidRPr="00453AF1" w:rsidRDefault="0055348F" w:rsidP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– установка рифленых напольных указателей у входных дверей;</w:t>
            </w:r>
          </w:p>
          <w:p w:rsidR="0057429C" w:rsidRPr="00453AF1" w:rsidRDefault="0057429C" w:rsidP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Г – установка графических знаков безопасности и предупреждающих знаков;</w:t>
            </w:r>
          </w:p>
          <w:p w:rsidR="0057429C" w:rsidRPr="00453AF1" w:rsidRDefault="0057429C" w:rsidP="0055348F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2A7" w:rsidRPr="00453AF1" w:rsidRDefault="00F152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2A7" w:rsidRPr="00453AF1" w:rsidTr="00453AF1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9C" w:rsidRPr="00453AF1" w:rsidRDefault="0057429C" w:rsidP="0057429C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О – установка опорных поручней;</w:t>
            </w:r>
          </w:p>
          <w:p w:rsidR="00F152A7" w:rsidRPr="00453AF1" w:rsidRDefault="0057429C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– дублирование средств отображения информации общественного назначения выпуклыми символами или азбукой Брайля, в т.ч. маркировка кабинетов;</w:t>
            </w:r>
          </w:p>
          <w:p w:rsidR="0057429C" w:rsidRPr="00453AF1" w:rsidRDefault="0057429C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Г – оборудование текстовыми средствами связи;</w:t>
            </w:r>
          </w:p>
        </w:tc>
      </w:tr>
      <w:tr w:rsidR="00F152A7" w:rsidRPr="00453AF1" w:rsidTr="00453AF1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5742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К – расширение дверных проемов с понижением порогов; установка опорных поручней у унитаза и раковины; обеспечение пространства для размещения и маневрирования кресла-коляски;</w:t>
            </w:r>
          </w:p>
          <w:p w:rsidR="0057429C" w:rsidRPr="00453AF1" w:rsidRDefault="005742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О – замена унитаза на специальный высотой 50 см; установка крючков для костылей; установка опорных поручней у унитаза и раковины;</w:t>
            </w:r>
          </w:p>
          <w:p w:rsidR="0057429C" w:rsidRPr="00453AF1" w:rsidRDefault="005742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– дублирование выпуклыми символами или азбукой Брайля мар</w:t>
            </w:r>
            <w:r w:rsidR="003C7CBC"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кировки санитарно-гигиенических помещений; установка направляющих поручней контрастных цветов или тактильной полосы от входа к унитазу;</w:t>
            </w:r>
          </w:p>
          <w:p w:rsidR="003C7CBC" w:rsidRPr="00453AF1" w:rsidRDefault="003C7CBC" w:rsidP="003C7CBC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 – установка графических знаков безопасности и предупреждающих знаков;</w:t>
            </w:r>
          </w:p>
        </w:tc>
      </w:tr>
      <w:tr w:rsidR="00F152A7" w:rsidRPr="00453AF1" w:rsidTr="00453AF1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3C7CBC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Дополнить специальными средствами для слепых и глухих</w:t>
            </w:r>
          </w:p>
        </w:tc>
      </w:tr>
      <w:tr w:rsidR="00F152A7" w:rsidRPr="00453AF1" w:rsidTr="00453AF1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движения  к объекту (от остановки транспорта)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3C7C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К – обеспечить пространство для въезда на территорию объекта;</w:t>
            </w:r>
          </w:p>
          <w:p w:rsidR="003C7CBC" w:rsidRPr="00453AF1" w:rsidRDefault="003C7CBC" w:rsidP="003C7CBC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О – установка опорных поручней;</w:t>
            </w:r>
          </w:p>
          <w:p w:rsidR="003C7CBC" w:rsidRPr="00453AF1" w:rsidRDefault="003C7CBC" w:rsidP="003C7CBC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С – установка указателей движения, информирующих стендов высокой контрастности;</w:t>
            </w:r>
          </w:p>
          <w:p w:rsidR="003C7CBC" w:rsidRPr="00453AF1" w:rsidRDefault="003C7CBC" w:rsidP="003C7CBC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Г – установка указателей движения, информирующих стендов;</w:t>
            </w:r>
          </w:p>
          <w:p w:rsidR="003C7CBC" w:rsidRPr="00453AF1" w:rsidRDefault="003C7C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2A7" w:rsidRPr="00453AF1" w:rsidTr="00453AF1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 зоны и участки</w:t>
            </w:r>
          </w:p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453AF1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453AF1">
        <w:rPr>
          <w:rFonts w:ascii="Times New Roman" w:eastAsia="Times New Roman" w:hAnsi="Times New Roman" w:cs="Times New Roman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 </w:t>
      </w:r>
    </w:p>
    <w:p w:rsidR="00453AF1" w:rsidRDefault="00453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2A7" w:rsidRPr="00453AF1" w:rsidRDefault="00453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4.2.Период проведения </w:t>
      </w:r>
      <w:r w:rsidR="00955A37" w:rsidRPr="00453AF1">
        <w:rPr>
          <w:rFonts w:ascii="Times New Roman" w:eastAsia="Times New Roman" w:hAnsi="Times New Roman" w:cs="Times New Roman"/>
          <w:sz w:val="28"/>
          <w:szCs w:val="28"/>
        </w:rPr>
        <w:t>работ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A75C53" w:rsidRDefault="00513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исполнения </w:t>
      </w:r>
      <w:r w:rsidRPr="00513F35">
        <w:rPr>
          <w:rFonts w:ascii="Times New Roman" w:eastAsia="Times New Roman" w:hAnsi="Times New Roman" w:cs="Times New Roman"/>
          <w:sz w:val="28"/>
          <w:szCs w:val="28"/>
          <w:u w:val="single"/>
        </w:rPr>
        <w:t>через год</w:t>
      </w:r>
      <w:r w:rsidR="00955A37" w:rsidRPr="00453AF1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A75C53" w:rsidRDefault="00A75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C53" w:rsidRDefault="00A75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C53" w:rsidRDefault="00A75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C53" w:rsidRDefault="00A75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C53" w:rsidRDefault="00A75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</w:p>
    <w:p w:rsidR="00A113A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4.3 Ожидаемый результат (по состоянию доступности) после выполнения работ по адаптации  ДП-В</w:t>
      </w:r>
      <w:r w:rsidR="003C7CBC"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3A2">
        <w:rPr>
          <w:rFonts w:ascii="Times New Roman" w:eastAsia="Times New Roman" w:hAnsi="Times New Roman" w:cs="Times New Roman"/>
          <w:sz w:val="28"/>
          <w:szCs w:val="28"/>
        </w:rPr>
        <w:t>- ____________________________________________________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результата исполнения программы, плана (по состоянию доступности) _____________________________________________________________________</w:t>
      </w:r>
      <w:r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4.4. Для принятия решения </w:t>
      </w:r>
      <w:r w:rsidRPr="00453AF1">
        <w:rPr>
          <w:rFonts w:ascii="Times New Roman" w:eastAsia="Times New Roman" w:hAnsi="Times New Roman" w:cs="Times New Roman"/>
          <w:sz w:val="28"/>
          <w:szCs w:val="28"/>
          <w:u w:val="single"/>
        </w:rPr>
        <w:t>требуется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, не требуется </w:t>
      </w:r>
      <w:r w:rsidRPr="00453AF1">
        <w:rPr>
          <w:rFonts w:ascii="Times New Roman" w:eastAsia="Times New Roman" w:hAnsi="Times New Roman" w:cs="Times New Roman"/>
          <w:i/>
          <w:iCs/>
          <w:sz w:val="28"/>
          <w:szCs w:val="28"/>
        </w:rPr>
        <w:t>(нужное подчеркнуть):</w:t>
      </w:r>
    </w:p>
    <w:p w:rsidR="00A113A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F05FE9">
        <w:rPr>
          <w:rFonts w:ascii="Times New Roman" w:eastAsia="Times New Roman" w:hAnsi="Times New Roman" w:cs="Times New Roman"/>
          <w:sz w:val="28"/>
          <w:szCs w:val="28"/>
        </w:rPr>
        <w:t>ование –</w:t>
      </w:r>
      <w:r w:rsidR="00A113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453AF1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 документа и выдавшей его организации, дата</w:t>
      </w:r>
      <w:r w:rsidR="00F05FE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FE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05FE9" w:rsidRPr="00F05FE9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имеется</w:t>
      </w:r>
    </w:p>
    <w:p w:rsidR="00F152A7" w:rsidRPr="00F05FE9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4.5. Информация размещена (обновлена) на Карте доступности субъекта РФ</w:t>
      </w:r>
      <w:r w:rsidR="00F05FE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05FE9" w:rsidRPr="00F05FE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размещена </w:t>
      </w:r>
      <w:r w:rsidR="00F05FE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152A7" w:rsidRPr="00453AF1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b/>
          <w:bCs/>
          <w:sz w:val="28"/>
          <w:szCs w:val="28"/>
        </w:rPr>
        <w:t> 5. Особые отметки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Паспорт сформирован на основании:</w:t>
      </w:r>
    </w:p>
    <w:p w:rsidR="00F152A7" w:rsidRPr="00453AF1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1.  </w:t>
      </w:r>
      <w:r w:rsidR="003C7CBC" w:rsidRPr="00453AF1">
        <w:rPr>
          <w:rFonts w:ascii="Times New Roman" w:eastAsia="Times New Roman" w:hAnsi="Times New Roman" w:cs="Times New Roman"/>
          <w:sz w:val="28"/>
          <w:szCs w:val="28"/>
        </w:rPr>
        <w:t>Анкеты (информации об объекте)</w:t>
      </w:r>
    </w:p>
    <w:p w:rsidR="00F152A7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01D8B">
        <w:rPr>
          <w:rFonts w:ascii="Times New Roman" w:eastAsia="Times New Roman" w:hAnsi="Times New Roman" w:cs="Times New Roman"/>
          <w:sz w:val="28"/>
          <w:szCs w:val="28"/>
        </w:rPr>
        <w:t xml:space="preserve">Акта обследования объекта: № </w:t>
      </w:r>
      <w:r w:rsidR="00701D8B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701D8B" w:rsidRPr="00701D8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C7CBC" w:rsidRPr="00701D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01D8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1D8B" w:rsidRPr="00701D8B">
        <w:rPr>
          <w:rFonts w:ascii="Times New Roman" w:eastAsia="Times New Roman" w:hAnsi="Times New Roman" w:cs="Times New Roman"/>
          <w:sz w:val="28"/>
          <w:szCs w:val="28"/>
          <w:u w:val="single"/>
        </w:rPr>
        <w:t>26.08.2022</w:t>
      </w:r>
    </w:p>
    <w:p w:rsidR="00A113A2" w:rsidRPr="00453AF1" w:rsidRDefault="00697ACA" w:rsidP="00A113A2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Гаджиева С. А.</w:t>
      </w:r>
      <w:r w:rsidR="00A113A2">
        <w:rPr>
          <w:rFonts w:ascii="Times New Roman" w:eastAsia="Times New Roman" w:hAnsi="Times New Roman" w:cs="Times New Roman"/>
          <w:sz w:val="28"/>
          <w:szCs w:val="28"/>
        </w:rPr>
        <w:t xml:space="preserve"> – заведующий</w:t>
      </w:r>
      <w:r w:rsidR="00A113A2" w:rsidRPr="00453A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13A2">
        <w:rPr>
          <w:rFonts w:ascii="Times New Roman" w:eastAsia="Times New Roman" w:hAnsi="Times New Roman" w:cs="Times New Roman"/>
          <w:sz w:val="28"/>
          <w:szCs w:val="28"/>
        </w:rPr>
        <w:t>(председатель комиссии)</w:t>
      </w:r>
    </w:p>
    <w:p w:rsidR="00A113A2" w:rsidRDefault="00A113A2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комисии: </w:t>
      </w:r>
    </w:p>
    <w:p w:rsidR="00A113A2" w:rsidRDefault="00A113A2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ВОИ города Каспийск </w:t>
      </w:r>
      <w:r w:rsidR="003150E9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</w:rPr>
        <w:t>Гитинамагомедова П.Л.</w:t>
      </w:r>
    </w:p>
    <w:p w:rsidR="00A75C53" w:rsidRDefault="003E59B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Зам. заведующего по АХЧ </w:t>
      </w:r>
      <w:r w:rsidR="00A75C5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97ACA">
        <w:rPr>
          <w:rFonts w:ascii="Times New Roman" w:eastAsia="Times New Roman" w:hAnsi="Times New Roman" w:cs="Times New Roman"/>
          <w:sz w:val="28"/>
          <w:szCs w:val="28"/>
        </w:rPr>
        <w:t xml:space="preserve"> Абчуев И</w:t>
      </w:r>
      <w:r w:rsidR="00A75C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7AC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75C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5C53" w:rsidRDefault="00A75C53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</w:t>
      </w:r>
      <w:r w:rsidR="00697ACA">
        <w:rPr>
          <w:rFonts w:ascii="Times New Roman" w:eastAsia="Times New Roman" w:hAnsi="Times New Roman" w:cs="Times New Roman"/>
          <w:sz w:val="28"/>
          <w:szCs w:val="28"/>
        </w:rPr>
        <w:t xml:space="preserve">логопед -  Джамалутдинова З. </w:t>
      </w:r>
      <w:r w:rsidR="0025558B">
        <w:rPr>
          <w:rFonts w:ascii="Times New Roman" w:eastAsia="Times New Roman" w:hAnsi="Times New Roman" w:cs="Times New Roman"/>
          <w:sz w:val="28"/>
          <w:szCs w:val="28"/>
        </w:rPr>
        <w:t>И.</w:t>
      </w:r>
      <w:bookmarkStart w:id="0" w:name="_GoBack"/>
      <w:bookmarkEnd w:id="0"/>
      <w:r w:rsidR="00697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75C53" w:rsidRDefault="00A75C53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697ACA">
        <w:rPr>
          <w:rFonts w:ascii="Times New Roman" w:eastAsia="Times New Roman" w:hAnsi="Times New Roman" w:cs="Times New Roman"/>
          <w:sz w:val="28"/>
          <w:szCs w:val="28"/>
        </w:rPr>
        <w:t>гог-психолог – Керимова С. М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A75C53" w:rsidRDefault="00A75C53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(секретарь комиссии) –</w:t>
      </w:r>
      <w:r w:rsidR="00697ACA">
        <w:rPr>
          <w:rFonts w:ascii="Times New Roman" w:eastAsia="Times New Roman" w:hAnsi="Times New Roman" w:cs="Times New Roman"/>
          <w:sz w:val="28"/>
          <w:szCs w:val="28"/>
        </w:rPr>
        <w:t>Хсенбабаева Л.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2A7" w:rsidRPr="00453AF1" w:rsidRDefault="00955A37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Дата составления паспорта: </w:t>
      </w:r>
      <w:r w:rsidR="00697ACA" w:rsidRPr="00697ACA">
        <w:rPr>
          <w:rFonts w:ascii="Times New Roman" w:eastAsia="Times New Roman" w:hAnsi="Times New Roman" w:cs="Times New Roman"/>
          <w:sz w:val="28"/>
          <w:szCs w:val="28"/>
          <w:u w:val="single"/>
        </w:rPr>
        <w:t>26.08.2022</w:t>
      </w:r>
    </w:p>
    <w:p w:rsidR="00F152A7" w:rsidRPr="00453AF1" w:rsidRDefault="00955A37">
      <w:pPr>
        <w:widowControl w:val="0"/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>Лицо, производившее заполнения паспорта:</w:t>
      </w:r>
      <w:r w:rsidR="001C2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2A7" w:rsidRPr="00453AF1" w:rsidRDefault="00697ACA">
      <w:pPr>
        <w:widowControl w:val="0"/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Хсенбабаева Луиза Исмаиловна</w:t>
      </w:r>
    </w:p>
    <w:p w:rsidR="00F152A7" w:rsidRPr="00453AF1" w:rsidRDefault="00F152A7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AF1" w:rsidRDefault="00955A37" w:rsidP="00453A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объекта:   </w:t>
      </w:r>
    </w:p>
    <w:p w:rsidR="00F152A7" w:rsidRPr="00453AF1" w:rsidRDefault="00453AF1" w:rsidP="00453A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701D8B">
        <w:rPr>
          <w:rFonts w:ascii="Times New Roman" w:eastAsia="Times New Roman" w:hAnsi="Times New Roman" w:cs="Times New Roman"/>
          <w:sz w:val="28"/>
          <w:szCs w:val="28"/>
        </w:rPr>
        <w:t>МБДОУ «Д/с №36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13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1D8B">
        <w:rPr>
          <w:rFonts w:ascii="Times New Roman" w:eastAsia="Times New Roman" w:hAnsi="Times New Roman" w:cs="Times New Roman"/>
          <w:sz w:val="28"/>
          <w:szCs w:val="28"/>
        </w:rPr>
        <w:t>«Лучик»_________ С. А. Гаджиева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5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152A7" w:rsidRPr="00453AF1" w:rsidSect="00453AF1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A4" w:rsidRDefault="00D10DA4">
      <w:pPr>
        <w:spacing w:after="0" w:line="240" w:lineRule="auto"/>
      </w:pPr>
      <w:r>
        <w:separator/>
      </w:r>
    </w:p>
  </w:endnote>
  <w:endnote w:type="continuationSeparator" w:id="0">
    <w:p w:rsidR="00D10DA4" w:rsidRDefault="00D1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A4" w:rsidRDefault="00D10DA4">
      <w:pPr>
        <w:spacing w:after="0" w:line="240" w:lineRule="auto"/>
      </w:pPr>
      <w:r>
        <w:separator/>
      </w:r>
    </w:p>
  </w:footnote>
  <w:footnote w:type="continuationSeparator" w:id="0">
    <w:p w:rsidR="00D10DA4" w:rsidRDefault="00D10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A7"/>
    <w:rsid w:val="000271F5"/>
    <w:rsid w:val="00040410"/>
    <w:rsid w:val="00052BC1"/>
    <w:rsid w:val="000E7F6B"/>
    <w:rsid w:val="000F1B26"/>
    <w:rsid w:val="00163CFE"/>
    <w:rsid w:val="001844A8"/>
    <w:rsid w:val="001C22B1"/>
    <w:rsid w:val="001D7D27"/>
    <w:rsid w:val="0025558B"/>
    <w:rsid w:val="002D1496"/>
    <w:rsid w:val="002D1CE0"/>
    <w:rsid w:val="002F1688"/>
    <w:rsid w:val="003150E9"/>
    <w:rsid w:val="00321F5F"/>
    <w:rsid w:val="0034747B"/>
    <w:rsid w:val="003713F2"/>
    <w:rsid w:val="003C52F7"/>
    <w:rsid w:val="003C7CBC"/>
    <w:rsid w:val="003E59B5"/>
    <w:rsid w:val="00426C15"/>
    <w:rsid w:val="00452507"/>
    <w:rsid w:val="00453AF1"/>
    <w:rsid w:val="00466750"/>
    <w:rsid w:val="00513F35"/>
    <w:rsid w:val="0055348F"/>
    <w:rsid w:val="0057429C"/>
    <w:rsid w:val="005F040C"/>
    <w:rsid w:val="005F4B02"/>
    <w:rsid w:val="006715EE"/>
    <w:rsid w:val="00697ACA"/>
    <w:rsid w:val="006E3B27"/>
    <w:rsid w:val="00701D8B"/>
    <w:rsid w:val="00714A97"/>
    <w:rsid w:val="007C0FFC"/>
    <w:rsid w:val="00812DA3"/>
    <w:rsid w:val="008303CF"/>
    <w:rsid w:val="008F58A7"/>
    <w:rsid w:val="008F6ABF"/>
    <w:rsid w:val="00955A37"/>
    <w:rsid w:val="00976799"/>
    <w:rsid w:val="009D7B2C"/>
    <w:rsid w:val="00A113A2"/>
    <w:rsid w:val="00A210FE"/>
    <w:rsid w:val="00A75C53"/>
    <w:rsid w:val="00AE59EA"/>
    <w:rsid w:val="00B145C4"/>
    <w:rsid w:val="00B75489"/>
    <w:rsid w:val="00C12BF1"/>
    <w:rsid w:val="00CD542E"/>
    <w:rsid w:val="00D10DA4"/>
    <w:rsid w:val="00D304B6"/>
    <w:rsid w:val="00D55486"/>
    <w:rsid w:val="00D875AB"/>
    <w:rsid w:val="00DE389E"/>
    <w:rsid w:val="00ED0B74"/>
    <w:rsid w:val="00ED73A0"/>
    <w:rsid w:val="00F05FE9"/>
    <w:rsid w:val="00F07C12"/>
    <w:rsid w:val="00F152A7"/>
    <w:rsid w:val="00F2705C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CB60"/>
  <w15:docId w15:val="{BA548F04-156D-429D-A1C9-A4EB4FC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11285,bqiaagaaeyqcaaagiaiaaan8kwaabyoraaaaaaaaaaaaaaaaaaaaaaaaaaaaaaaaaaaaaaaaaaaaaaaaaaaaaaaaaaaaaaaaaaaaaaaaaaaaaaaaaaaaaaaaaaaaaaaaaaaaaaaaaaaaaaaaaaaaaaaaaaaaaaaaaaaaaaaaaaaaaaaaaaaaaaaaaaaaaaaaaaaaaaaaaaaaaaaaaaaaaaaaaaaaaaaaaaaaaaa"/>
    <w:basedOn w:val="a"/>
    <w:rsid w:val="005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5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PC</cp:lastModifiedBy>
  <cp:revision>2</cp:revision>
  <cp:lastPrinted>2022-03-17T09:33:00Z</cp:lastPrinted>
  <dcterms:created xsi:type="dcterms:W3CDTF">2022-08-29T07:30:00Z</dcterms:created>
  <dcterms:modified xsi:type="dcterms:W3CDTF">2022-08-29T07:30:00Z</dcterms:modified>
</cp:coreProperties>
</file>