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"Радуга"</w:t>
      </w:r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7-14 лет.</w:t>
      </w:r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художественно-декоративная</w:t>
      </w:r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61130A">
        <w:rPr>
          <w:rFonts w:ascii="Times New Roman" w:hAnsi="Times New Roman"/>
          <w:sz w:val="24"/>
          <w:szCs w:val="24"/>
        </w:rPr>
        <w:t>Алиметова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61130A">
        <w:rPr>
          <w:rFonts w:ascii="Times New Roman" w:hAnsi="Times New Roman"/>
          <w:sz w:val="24"/>
          <w:szCs w:val="24"/>
        </w:rPr>
        <w:t>Минабудиновна</w:t>
      </w:r>
      <w:proofErr w:type="spellEnd"/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B24290" w:rsidRPr="0061130A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Цель программы: – содействие в духовно-нравственном, эмоциональном, эстетическом, интеллектуальном, физическом </w:t>
      </w:r>
      <w:proofErr w:type="gramStart"/>
      <w:r w:rsidRPr="0061130A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61130A">
        <w:rPr>
          <w:rFonts w:ascii="Times New Roman" w:hAnsi="Times New Roman"/>
          <w:sz w:val="24"/>
          <w:szCs w:val="24"/>
        </w:rPr>
        <w:t xml:space="preserve"> личности воспитанников средствами изобразительного, декоративно-прикладного искусства и росписи и на этой основе формирование и развитие художественно-творческих способностей, создание условий для самоопределения и самореализации личности по данной программы</w:t>
      </w:r>
    </w:p>
    <w:p w:rsidR="00B24290" w:rsidRDefault="00B24290" w:rsidP="00B242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В  ходе  освоения программы дети приобщаются к искусству, познают культуру своей и других стран, приобретают практические навыки изобразительного искусства.  Программа направлена на развитие эмоционально-ценностного отношения ребенка к миру. 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27"/>
    <w:rsid w:val="000558C6"/>
    <w:rsid w:val="006C2727"/>
    <w:rsid w:val="00B24290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9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9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2023-05-11T11:11:00Z</dcterms:created>
  <dcterms:modified xsi:type="dcterms:W3CDTF">2023-05-11T11:11:00Z</dcterms:modified>
</cp:coreProperties>
</file>